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B9F9" w14:textId="3EB1F96C" w:rsidR="00C97FA5" w:rsidRDefault="00C97FA5" w:rsidP="00C97FA5">
      <w:pPr>
        <w:pStyle w:val="Docketnumber"/>
        <w:rPr>
          <w:sz w:val="24"/>
          <w:szCs w:val="24"/>
        </w:rPr>
      </w:pPr>
      <w:r w:rsidRPr="002E04C9">
        <w:rPr>
          <w:sz w:val="24"/>
          <w:szCs w:val="24"/>
        </w:rPr>
        <w:t>DOCKET No</w:t>
      </w:r>
      <w:r>
        <w:rPr>
          <w:sz w:val="24"/>
          <w:szCs w:val="24"/>
        </w:rPr>
        <w:t>. 49786</w:t>
      </w:r>
    </w:p>
    <w:p w14:paraId="4CBA815F" w14:textId="7AB134B0" w:rsidR="00C97FA5" w:rsidRPr="002E04C9" w:rsidRDefault="00C97FA5" w:rsidP="00C97FA5">
      <w:pPr>
        <w:pStyle w:val="Docketnumber"/>
        <w:rPr>
          <w:sz w:val="24"/>
          <w:szCs w:val="24"/>
        </w:rPr>
      </w:pPr>
      <w:r>
        <w:rPr>
          <w:sz w:val="24"/>
          <w:szCs w:val="24"/>
        </w:rPr>
        <w:t>SOAH DOCKET NO. 473-20-4539.WS</w:t>
      </w:r>
    </w:p>
    <w:p w14:paraId="2CD02D3F" w14:textId="77777777" w:rsidR="00C97FA5" w:rsidRPr="001E0547" w:rsidRDefault="00C97FA5" w:rsidP="00C97FA5">
      <w:pPr>
        <w:jc w:val="center"/>
        <w:rPr>
          <w:b/>
        </w:rPr>
      </w:pPr>
    </w:p>
    <w:tbl>
      <w:tblPr>
        <w:tblW w:w="9784" w:type="dxa"/>
        <w:tblLook w:val="01E0" w:firstRow="1" w:lastRow="1" w:firstColumn="1" w:lastColumn="1" w:noHBand="0" w:noVBand="0"/>
      </w:tblPr>
      <w:tblGrid>
        <w:gridCol w:w="4758"/>
        <w:gridCol w:w="447"/>
        <w:gridCol w:w="4579"/>
      </w:tblGrid>
      <w:tr w:rsidR="00C97FA5" w:rsidRPr="00917C13" w14:paraId="2474D3BC" w14:textId="77777777" w:rsidTr="0014518A">
        <w:trPr>
          <w:trHeight w:val="1161"/>
        </w:trPr>
        <w:tc>
          <w:tcPr>
            <w:tcW w:w="4758" w:type="dxa"/>
          </w:tcPr>
          <w:p w14:paraId="49648EAC" w14:textId="34DBEDF3" w:rsidR="00C97FA5" w:rsidRDefault="00C97FA5" w:rsidP="00C97FA5">
            <w:pPr>
              <w:pStyle w:val="ListBullet"/>
              <w:tabs>
                <w:tab w:val="left" w:pos="1440"/>
              </w:tabs>
              <w:ind w:left="-14"/>
              <w:jc w:val="left"/>
              <w:rPr>
                <w:rFonts w:ascii="Times New Roman" w:hAnsi="Times New Roman"/>
                <w:b/>
                <w:caps/>
                <w:szCs w:val="24"/>
              </w:rPr>
            </w:pPr>
            <w:r w:rsidRPr="00210FD9">
              <w:rPr>
                <w:rFonts w:ascii="Times New Roman" w:hAnsi="Times New Roman"/>
                <w:b/>
                <w:caps/>
                <w:szCs w:val="24"/>
              </w:rPr>
              <w:t xml:space="preserve">APPLICATION OF </w:t>
            </w:r>
            <w:r>
              <w:rPr>
                <w:rFonts w:ascii="Times New Roman" w:hAnsi="Times New Roman"/>
                <w:b/>
                <w:caps/>
                <w:szCs w:val="24"/>
              </w:rPr>
              <w:t xml:space="preserve">CEDRON CREEK </w:t>
            </w:r>
          </w:p>
          <w:p w14:paraId="31C22C95" w14:textId="44FAED24" w:rsidR="00C97FA5" w:rsidRPr="00210FD9" w:rsidRDefault="00C97FA5" w:rsidP="00C97FA5">
            <w:pPr>
              <w:pStyle w:val="ListBullet"/>
              <w:tabs>
                <w:tab w:val="left" w:pos="1440"/>
              </w:tabs>
              <w:ind w:left="-14"/>
              <w:jc w:val="left"/>
              <w:rPr>
                <w:rFonts w:ascii="Times New Roman" w:hAnsi="Times New Roman"/>
                <w:b/>
                <w:caps/>
                <w:szCs w:val="24"/>
              </w:rPr>
            </w:pPr>
            <w:r>
              <w:rPr>
                <w:rFonts w:ascii="Times New Roman" w:hAnsi="Times New Roman"/>
                <w:b/>
                <w:caps/>
                <w:szCs w:val="24"/>
              </w:rPr>
              <w:t>RANCH WATER SUPPLY</w:t>
            </w:r>
            <w:r w:rsidRPr="00210FD9">
              <w:rPr>
                <w:rFonts w:ascii="Times New Roman" w:hAnsi="Times New Roman"/>
                <w:b/>
                <w:caps/>
                <w:szCs w:val="24"/>
              </w:rPr>
              <w:t xml:space="preserve"> FOR AUTHORITY TO CHANGE</w:t>
            </w:r>
            <w:r>
              <w:rPr>
                <w:rFonts w:ascii="Times New Roman" w:hAnsi="Times New Roman"/>
                <w:b/>
                <w:caps/>
                <w:szCs w:val="24"/>
              </w:rPr>
              <w:t xml:space="preserve"> </w:t>
            </w:r>
            <w:r w:rsidRPr="00210FD9">
              <w:rPr>
                <w:rFonts w:ascii="Times New Roman" w:hAnsi="Times New Roman"/>
                <w:b/>
                <w:caps/>
                <w:szCs w:val="24"/>
              </w:rPr>
              <w:t>RATES</w:t>
            </w:r>
            <w:r w:rsidRPr="00210FD9">
              <w:rPr>
                <w:rFonts w:ascii="Times New Roman" w:hAnsi="Times New Roman"/>
                <w:b/>
                <w:caps/>
                <w:szCs w:val="24"/>
              </w:rPr>
              <w:tab/>
            </w:r>
          </w:p>
        </w:tc>
        <w:tc>
          <w:tcPr>
            <w:tcW w:w="447" w:type="dxa"/>
          </w:tcPr>
          <w:p w14:paraId="013530A4" w14:textId="77777777" w:rsidR="00C97FA5" w:rsidRPr="008B7418" w:rsidRDefault="00C97FA5" w:rsidP="0014518A">
            <w:pPr>
              <w:rPr>
                <w:b/>
                <w:sz w:val="24"/>
                <w:szCs w:val="24"/>
              </w:rPr>
            </w:pPr>
            <w:r w:rsidRPr="008B7418">
              <w:rPr>
                <w:b/>
                <w:sz w:val="24"/>
                <w:szCs w:val="24"/>
              </w:rPr>
              <w:t>§</w:t>
            </w:r>
          </w:p>
          <w:p w14:paraId="7097B541" w14:textId="77777777" w:rsidR="00C97FA5" w:rsidRPr="008B7418" w:rsidRDefault="00C97FA5" w:rsidP="0014518A">
            <w:pPr>
              <w:rPr>
                <w:b/>
                <w:sz w:val="24"/>
                <w:szCs w:val="24"/>
              </w:rPr>
            </w:pPr>
            <w:r w:rsidRPr="008B7418">
              <w:rPr>
                <w:b/>
                <w:sz w:val="24"/>
                <w:szCs w:val="24"/>
              </w:rPr>
              <w:t>§</w:t>
            </w:r>
          </w:p>
          <w:p w14:paraId="071168DE" w14:textId="77777777" w:rsidR="00C97FA5" w:rsidRPr="008B7418" w:rsidRDefault="00C97FA5" w:rsidP="0014518A">
            <w:pPr>
              <w:rPr>
                <w:b/>
                <w:sz w:val="24"/>
                <w:szCs w:val="24"/>
              </w:rPr>
            </w:pPr>
            <w:r w:rsidRPr="008B7418">
              <w:rPr>
                <w:b/>
                <w:sz w:val="24"/>
                <w:szCs w:val="24"/>
              </w:rPr>
              <w:t>§</w:t>
            </w:r>
          </w:p>
          <w:p w14:paraId="41F0BB07" w14:textId="77777777" w:rsidR="00C97FA5" w:rsidRPr="008B7418" w:rsidRDefault="00C97FA5" w:rsidP="0014518A">
            <w:pPr>
              <w:rPr>
                <w:b/>
                <w:sz w:val="24"/>
                <w:szCs w:val="24"/>
              </w:rPr>
            </w:pPr>
          </w:p>
        </w:tc>
        <w:tc>
          <w:tcPr>
            <w:tcW w:w="4579" w:type="dxa"/>
          </w:tcPr>
          <w:p w14:paraId="4B43E617" w14:textId="77777777" w:rsidR="00C97FA5" w:rsidRPr="008B7418" w:rsidRDefault="00C97FA5" w:rsidP="0014518A">
            <w:pPr>
              <w:pStyle w:val="Docketstyle"/>
              <w:spacing w:line="240" w:lineRule="auto"/>
              <w:jc w:val="center"/>
              <w:rPr>
                <w:bCs/>
                <w:szCs w:val="24"/>
              </w:rPr>
            </w:pPr>
            <w:r w:rsidRPr="008B7418">
              <w:rPr>
                <w:bCs/>
                <w:szCs w:val="24"/>
              </w:rPr>
              <w:t>PUBLIC UTILITY COMMISSION</w:t>
            </w:r>
          </w:p>
          <w:p w14:paraId="06DEE570" w14:textId="77777777" w:rsidR="00C97FA5" w:rsidRPr="008B7418" w:rsidRDefault="00C97FA5" w:rsidP="0014518A">
            <w:pPr>
              <w:pStyle w:val="Docketstyle"/>
              <w:spacing w:line="240" w:lineRule="auto"/>
              <w:jc w:val="center"/>
              <w:rPr>
                <w:bCs/>
                <w:szCs w:val="24"/>
              </w:rPr>
            </w:pPr>
          </w:p>
          <w:p w14:paraId="3014AE70" w14:textId="77777777" w:rsidR="00C97FA5" w:rsidRPr="008B7418" w:rsidRDefault="00C97FA5" w:rsidP="0014518A">
            <w:pPr>
              <w:pStyle w:val="Docketstyle"/>
              <w:spacing w:line="240" w:lineRule="auto"/>
              <w:jc w:val="center"/>
              <w:rPr>
                <w:bCs/>
                <w:szCs w:val="24"/>
              </w:rPr>
            </w:pPr>
            <w:r w:rsidRPr="008B7418">
              <w:rPr>
                <w:bCs/>
                <w:szCs w:val="24"/>
              </w:rPr>
              <w:t>OF TEXAS</w:t>
            </w:r>
          </w:p>
        </w:tc>
      </w:tr>
    </w:tbl>
    <w:p w14:paraId="30EB8CFE" w14:textId="77777777" w:rsidR="00C97FA5" w:rsidRDefault="00C97FA5" w:rsidP="00C97FA5">
      <w:pPr>
        <w:keepNext/>
        <w:jc w:val="center"/>
        <w:rPr>
          <w:b/>
          <w:caps/>
          <w:sz w:val="24"/>
          <w:szCs w:val="24"/>
        </w:rPr>
      </w:pPr>
      <w:r w:rsidRPr="00EA3B15">
        <w:rPr>
          <w:b/>
          <w:caps/>
          <w:sz w:val="24"/>
          <w:szCs w:val="24"/>
        </w:rPr>
        <w:t>COMMISSION STAFF’S</w:t>
      </w:r>
      <w:r>
        <w:rPr>
          <w:b/>
          <w:caps/>
          <w:sz w:val="24"/>
          <w:szCs w:val="24"/>
        </w:rPr>
        <w:t xml:space="preserve"> </w:t>
      </w:r>
      <w:bookmarkStart w:id="0" w:name="_Hlk31372672"/>
      <w:r w:rsidRPr="002C6289">
        <w:rPr>
          <w:b/>
          <w:caps/>
          <w:sz w:val="24"/>
          <w:szCs w:val="24"/>
        </w:rPr>
        <w:t>PROPOSED LIST OF ISSUES</w:t>
      </w:r>
    </w:p>
    <w:bookmarkEnd w:id="0"/>
    <w:p w14:paraId="578CC0DE" w14:textId="77777777" w:rsidR="00C97FA5" w:rsidRPr="00EA3B15" w:rsidRDefault="00C97FA5" w:rsidP="00C97FA5">
      <w:pPr>
        <w:keepNext/>
        <w:rPr>
          <w:b/>
          <w:caps/>
          <w:sz w:val="24"/>
          <w:szCs w:val="24"/>
        </w:rPr>
      </w:pPr>
    </w:p>
    <w:p w14:paraId="4DCFE142" w14:textId="77777777" w:rsidR="00C97FA5" w:rsidRDefault="00C97FA5" w:rsidP="00C97FA5">
      <w:pPr>
        <w:spacing w:line="360" w:lineRule="auto"/>
        <w:ind w:firstLine="720"/>
        <w:jc w:val="both"/>
        <w:rPr>
          <w:sz w:val="24"/>
          <w:szCs w:val="24"/>
        </w:rPr>
      </w:pPr>
      <w:r w:rsidRPr="00EA3B15">
        <w:rPr>
          <w:b/>
          <w:sz w:val="24"/>
          <w:szCs w:val="24"/>
        </w:rPr>
        <w:t xml:space="preserve">COMES </w:t>
      </w:r>
      <w:r w:rsidRPr="00490DB7">
        <w:rPr>
          <w:b/>
          <w:sz w:val="24"/>
          <w:szCs w:val="24"/>
        </w:rPr>
        <w:t xml:space="preserve">NOW </w:t>
      </w:r>
      <w:r w:rsidRPr="00490DB7">
        <w:rPr>
          <w:sz w:val="24"/>
          <w:szCs w:val="24"/>
        </w:rPr>
        <w:t>the Staff</w:t>
      </w:r>
      <w:r>
        <w:rPr>
          <w:sz w:val="24"/>
          <w:szCs w:val="24"/>
        </w:rPr>
        <w:t xml:space="preserve"> (Staff) </w:t>
      </w:r>
      <w:r w:rsidRPr="00490DB7">
        <w:rPr>
          <w:sz w:val="24"/>
          <w:szCs w:val="24"/>
        </w:rPr>
        <w:t>of the Public Utility Commission of Texas (</w:t>
      </w:r>
      <w:r>
        <w:rPr>
          <w:sz w:val="24"/>
          <w:szCs w:val="24"/>
        </w:rPr>
        <w:t>Commission</w:t>
      </w:r>
      <w:r w:rsidRPr="00490DB7">
        <w:rPr>
          <w:sz w:val="24"/>
          <w:szCs w:val="24"/>
        </w:rPr>
        <w:t>), representing</w:t>
      </w:r>
      <w:r w:rsidRPr="00EA3B15">
        <w:rPr>
          <w:sz w:val="24"/>
          <w:szCs w:val="24"/>
        </w:rPr>
        <w:t xml:space="preserve"> the public interest, and files this </w:t>
      </w:r>
      <w:r w:rsidRPr="002C6289">
        <w:rPr>
          <w:sz w:val="24"/>
          <w:szCs w:val="24"/>
        </w:rPr>
        <w:t>Proposed List of Issues in response to the Order of Referral.</w:t>
      </w:r>
      <w:r>
        <w:rPr>
          <w:sz w:val="24"/>
          <w:szCs w:val="24"/>
        </w:rPr>
        <w:t xml:space="preserve"> </w:t>
      </w:r>
      <w:r w:rsidRPr="00EA3B15">
        <w:rPr>
          <w:sz w:val="24"/>
          <w:szCs w:val="24"/>
        </w:rPr>
        <w:t>In support thereof, Staff shows the following:</w:t>
      </w:r>
    </w:p>
    <w:p w14:paraId="3B018E4C" w14:textId="77777777" w:rsidR="00C97FA5" w:rsidRDefault="00C97FA5" w:rsidP="00C97FA5">
      <w:pPr>
        <w:spacing w:line="360" w:lineRule="auto"/>
        <w:ind w:firstLine="720"/>
        <w:jc w:val="both"/>
        <w:rPr>
          <w:sz w:val="24"/>
          <w:szCs w:val="24"/>
        </w:rPr>
      </w:pPr>
    </w:p>
    <w:p w14:paraId="45BCD3F9" w14:textId="77777777" w:rsidR="00C97FA5" w:rsidRPr="00D67F20" w:rsidRDefault="00C97FA5" w:rsidP="00C97FA5">
      <w:pPr>
        <w:pStyle w:val="ListParagraph"/>
        <w:numPr>
          <w:ilvl w:val="0"/>
          <w:numId w:val="2"/>
        </w:numPr>
        <w:spacing w:line="360" w:lineRule="auto"/>
        <w:ind w:left="720"/>
        <w:jc w:val="center"/>
        <w:rPr>
          <w:sz w:val="24"/>
          <w:szCs w:val="24"/>
        </w:rPr>
      </w:pPr>
      <w:r>
        <w:rPr>
          <w:b/>
          <w:bCs/>
          <w:sz w:val="24"/>
          <w:szCs w:val="24"/>
        </w:rPr>
        <w:t>BACKGROUND</w:t>
      </w:r>
    </w:p>
    <w:p w14:paraId="26D6182B" w14:textId="4CE39D41" w:rsidR="00C97FA5" w:rsidRPr="007D7E41" w:rsidRDefault="00C97FA5" w:rsidP="00C97FA5">
      <w:pPr>
        <w:spacing w:line="360" w:lineRule="auto"/>
        <w:ind w:firstLine="720"/>
        <w:jc w:val="both"/>
        <w:rPr>
          <w:sz w:val="24"/>
          <w:szCs w:val="24"/>
        </w:rPr>
      </w:pPr>
      <w:r w:rsidRPr="00C97FA5">
        <w:rPr>
          <w:sz w:val="24"/>
          <w:szCs w:val="24"/>
        </w:rPr>
        <w:t xml:space="preserve">On July 24, 2019, </w:t>
      </w:r>
      <w:proofErr w:type="spellStart"/>
      <w:r w:rsidRPr="00C97FA5">
        <w:rPr>
          <w:sz w:val="24"/>
          <w:szCs w:val="24"/>
        </w:rPr>
        <w:t>Cedron</w:t>
      </w:r>
      <w:proofErr w:type="spellEnd"/>
      <w:r w:rsidRPr="00C97FA5">
        <w:rPr>
          <w:sz w:val="24"/>
          <w:szCs w:val="24"/>
        </w:rPr>
        <w:t xml:space="preserve"> Creek Ranch Water Supply (</w:t>
      </w:r>
      <w:proofErr w:type="spellStart"/>
      <w:r w:rsidRPr="00C97FA5">
        <w:rPr>
          <w:sz w:val="24"/>
          <w:szCs w:val="24"/>
        </w:rPr>
        <w:t>Cedron</w:t>
      </w:r>
      <w:proofErr w:type="spellEnd"/>
      <w:r w:rsidR="00B97F3E">
        <w:rPr>
          <w:sz w:val="24"/>
          <w:szCs w:val="24"/>
        </w:rPr>
        <w:t xml:space="preserve"> or Utility</w:t>
      </w:r>
      <w:r w:rsidRPr="00C97FA5">
        <w:rPr>
          <w:sz w:val="24"/>
          <w:szCs w:val="24"/>
        </w:rPr>
        <w:t xml:space="preserve">) filed an application for authority to change rates pursuant to Texas Water Code (TWC) § 13.1781 and § 13.1872(c)(2) and 16 Texas Administrative Code (TAC) §§ 24.25-24.44. </w:t>
      </w:r>
    </w:p>
    <w:p w14:paraId="7E69FEF6" w14:textId="53EBDAAB" w:rsidR="00C97FA5" w:rsidRPr="007D7E41" w:rsidRDefault="00C97FA5" w:rsidP="00C97FA5">
      <w:pPr>
        <w:spacing w:line="360" w:lineRule="auto"/>
        <w:ind w:firstLine="720"/>
        <w:jc w:val="both"/>
        <w:rPr>
          <w:sz w:val="24"/>
          <w:szCs w:val="24"/>
        </w:rPr>
      </w:pPr>
      <w:r w:rsidRPr="007D7E41">
        <w:rPr>
          <w:sz w:val="24"/>
          <w:szCs w:val="24"/>
        </w:rPr>
        <w:t xml:space="preserve">On </w:t>
      </w:r>
      <w:r>
        <w:rPr>
          <w:sz w:val="24"/>
          <w:szCs w:val="24"/>
        </w:rPr>
        <w:t>August 13</w:t>
      </w:r>
      <w:r w:rsidRPr="007D7E41">
        <w:rPr>
          <w:sz w:val="24"/>
          <w:szCs w:val="24"/>
        </w:rPr>
        <w:t xml:space="preserve">, 2020, the Commission issued an Order of Referral requiring the parties to file a list of issues to be addressed in this docket by </w:t>
      </w:r>
      <w:r>
        <w:rPr>
          <w:sz w:val="24"/>
          <w:szCs w:val="24"/>
        </w:rPr>
        <w:t>August</w:t>
      </w:r>
      <w:r w:rsidRPr="007D7E41">
        <w:rPr>
          <w:sz w:val="24"/>
          <w:szCs w:val="24"/>
        </w:rPr>
        <w:t xml:space="preserve"> </w:t>
      </w:r>
      <w:r>
        <w:rPr>
          <w:sz w:val="24"/>
          <w:szCs w:val="24"/>
        </w:rPr>
        <w:t>21</w:t>
      </w:r>
      <w:r w:rsidRPr="007D7E41">
        <w:rPr>
          <w:sz w:val="24"/>
          <w:szCs w:val="24"/>
        </w:rPr>
        <w:t>, 2020. Therefore, this pleading is timely filed.</w:t>
      </w:r>
    </w:p>
    <w:p w14:paraId="43671F4C" w14:textId="77777777" w:rsidR="00C97FA5" w:rsidRDefault="00C97FA5" w:rsidP="00C97FA5">
      <w:pPr>
        <w:spacing w:line="360" w:lineRule="auto"/>
        <w:ind w:firstLine="720"/>
        <w:jc w:val="both"/>
        <w:rPr>
          <w:sz w:val="24"/>
          <w:szCs w:val="24"/>
        </w:rPr>
      </w:pPr>
    </w:p>
    <w:p w14:paraId="6628913B" w14:textId="77777777" w:rsidR="00C97FA5" w:rsidRPr="00183F2F" w:rsidRDefault="00C97FA5" w:rsidP="00C97FA5">
      <w:pPr>
        <w:pStyle w:val="ListParagraph"/>
        <w:numPr>
          <w:ilvl w:val="0"/>
          <w:numId w:val="2"/>
        </w:numPr>
        <w:spacing w:line="360" w:lineRule="auto"/>
        <w:ind w:left="720"/>
        <w:jc w:val="center"/>
        <w:rPr>
          <w:b/>
          <w:bCs/>
          <w:sz w:val="24"/>
          <w:szCs w:val="24"/>
        </w:rPr>
      </w:pPr>
      <w:bookmarkStart w:id="1" w:name="_Hlk36038836"/>
      <w:r w:rsidRPr="002C6289">
        <w:rPr>
          <w:b/>
          <w:bCs/>
          <w:sz w:val="24"/>
          <w:szCs w:val="24"/>
        </w:rPr>
        <w:t>PROPOSED LIST OF ISSUES</w:t>
      </w:r>
    </w:p>
    <w:bookmarkEnd w:id="1"/>
    <w:p w14:paraId="4EA5255E" w14:textId="763F7D27" w:rsidR="006A2AF9" w:rsidRDefault="00C97FA5" w:rsidP="00976380">
      <w:pPr>
        <w:spacing w:line="360" w:lineRule="auto"/>
        <w:ind w:firstLine="720"/>
        <w:jc w:val="both"/>
        <w:rPr>
          <w:sz w:val="24"/>
          <w:szCs w:val="24"/>
        </w:rPr>
      </w:pPr>
      <w:r w:rsidRPr="002C6289">
        <w:rPr>
          <w:sz w:val="24"/>
          <w:szCs w:val="24"/>
        </w:rPr>
        <w:t>Staff has identified the following issues to be addressed in this docket:</w:t>
      </w:r>
    </w:p>
    <w:p w14:paraId="3639E306" w14:textId="3F13F108" w:rsidR="00250FD4" w:rsidRPr="001429B6" w:rsidRDefault="00250FD4" w:rsidP="00250FD4">
      <w:pPr>
        <w:pStyle w:val="IssueList"/>
      </w:pPr>
      <w:bookmarkStart w:id="2" w:name="_Hlk36038783"/>
      <w:r w:rsidRPr="001429B6">
        <w:t>D</w:t>
      </w:r>
      <w:r>
        <w:t>id the utility provide proper notice of the proposed rate change to each customer or other interested party?</w:t>
      </w:r>
    </w:p>
    <w:p w14:paraId="65C722C9" w14:textId="77777777" w:rsidR="00250FD4" w:rsidRPr="001429B6" w:rsidRDefault="00250FD4" w:rsidP="00250FD4">
      <w:pPr>
        <w:pStyle w:val="IssueList"/>
      </w:pPr>
      <w:r w:rsidRPr="001429B6">
        <w:t>What is the appropriate methodology to determine just and reasonable rates in this proceeding?</w:t>
      </w:r>
    </w:p>
    <w:p w14:paraId="238E6F69" w14:textId="18B2400A" w:rsidR="00250FD4" w:rsidRPr="001429B6" w:rsidRDefault="00250FD4" w:rsidP="00250FD4">
      <w:pPr>
        <w:pStyle w:val="IssueList"/>
      </w:pPr>
      <w:r w:rsidRPr="001429B6">
        <w:t xml:space="preserve">What are the just and reasonable rates for the utility that are </w:t>
      </w:r>
      <w:proofErr w:type="gramStart"/>
      <w:r w:rsidRPr="001429B6">
        <w:t>sufficient</w:t>
      </w:r>
      <w:proofErr w:type="gramEnd"/>
      <w:r w:rsidRPr="001429B6">
        <w:t>, equitable, and consistent in application to each customer class and that are not unreasonably preferential, prejudicial, or discriminatory?  TWC § 13.182, 13.1871(o); 16 TAC § 24.28(d).</w:t>
      </w:r>
    </w:p>
    <w:p w14:paraId="2A54C252" w14:textId="77777777" w:rsidR="00250FD4" w:rsidRPr="00193735" w:rsidRDefault="00250FD4" w:rsidP="00250FD4">
      <w:pPr>
        <w:pStyle w:val="IssueList"/>
      </w:pPr>
      <w:r w:rsidRPr="001429B6">
        <w:t>What revenue requirement will give the utility a reasonable opportunity to earn a reasonable</w:t>
      </w:r>
      <w:r w:rsidRPr="00193735">
        <w:t xml:space="preserve"> return on its invested capital used and useful in providing service to the public in excess of its reasonable and necessary operating expenses while preserving the utility's financial integrity?</w:t>
      </w:r>
      <w:r w:rsidRPr="00193735">
        <w:rPr>
          <w:vertAlign w:val="superscript"/>
        </w:rPr>
        <w:t xml:space="preserve"> </w:t>
      </w:r>
      <w:r>
        <w:t>TWC </w:t>
      </w:r>
      <w:r w:rsidRPr="00F90462">
        <w:t>§ 13.183(a)</w:t>
      </w:r>
      <w:r>
        <w:t>(1) and (2)</w:t>
      </w:r>
      <w:r w:rsidRPr="00F90462">
        <w:t xml:space="preserve">; </w:t>
      </w:r>
      <w:r>
        <w:t>16 TAC </w:t>
      </w:r>
      <w:r w:rsidRPr="00F90462">
        <w:t>§ 24.32(a)</w:t>
      </w:r>
      <w:r>
        <w:t>.</w:t>
      </w:r>
    </w:p>
    <w:p w14:paraId="10AF9FF4" w14:textId="77777777" w:rsidR="00250FD4" w:rsidRPr="00193735" w:rsidRDefault="00250FD4" w:rsidP="00250FD4">
      <w:pPr>
        <w:pStyle w:val="IssueList"/>
      </w:pPr>
      <w:r w:rsidRPr="00193735">
        <w:lastRenderedPageBreak/>
        <w:t>Are the utility's proposed revisions to its tariffs and rate schedules appropriate?</w:t>
      </w:r>
    </w:p>
    <w:p w14:paraId="3C981727" w14:textId="77777777" w:rsidR="00250FD4" w:rsidRPr="00193735" w:rsidRDefault="00250FD4" w:rsidP="00250FD4">
      <w:pPr>
        <w:pStyle w:val="IssueList"/>
      </w:pPr>
      <w:r w:rsidRPr="00193735">
        <w:t>What is the reasonable and necessary cost of providing service?</w:t>
      </w:r>
      <w:r w:rsidRPr="00193735">
        <w:rPr>
          <w:vertAlign w:val="superscript"/>
        </w:rPr>
        <w:t xml:space="preserve"> </w:t>
      </w:r>
      <w:r>
        <w:t>16 TAC § </w:t>
      </w:r>
      <w:r w:rsidRPr="00F90462">
        <w:t>24.31.</w:t>
      </w:r>
    </w:p>
    <w:p w14:paraId="31BCFFE5" w14:textId="77777777" w:rsidR="00250FD4" w:rsidRPr="00193735" w:rsidRDefault="00250FD4" w:rsidP="00250FD4">
      <w:pPr>
        <w:pStyle w:val="IssueList"/>
      </w:pPr>
      <w:r w:rsidRPr="00193735">
        <w:t>What adjustments, if any, should be made to the utility’s proposed test-year data?</w:t>
      </w:r>
      <w:r w:rsidRPr="005834FA">
        <w:t xml:space="preserve"> </w:t>
      </w:r>
      <w:r>
        <w:t>TWC § 13.185(d)(1); 16 TAC § </w:t>
      </w:r>
      <w:r w:rsidRPr="00F90462">
        <w:t>24.31(b), (c)(5).</w:t>
      </w:r>
    </w:p>
    <w:p w14:paraId="3AB1CE08" w14:textId="77777777" w:rsidR="00250FD4" w:rsidRPr="00193735" w:rsidRDefault="00250FD4" w:rsidP="00250FD4">
      <w:pPr>
        <w:pStyle w:val="IssueList"/>
      </w:pPr>
      <w:r w:rsidRPr="00193735">
        <w:t>What is the appropriate debt-to-equity capital structure of the utility?</w:t>
      </w:r>
    </w:p>
    <w:p w14:paraId="5239DA94" w14:textId="77777777" w:rsidR="00250FD4" w:rsidRPr="00193735" w:rsidRDefault="00250FD4" w:rsidP="00250FD4">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16 TAC § 24.31(c)(1).</w:t>
      </w:r>
    </w:p>
    <w:p w14:paraId="10833929" w14:textId="77777777" w:rsidR="00250FD4" w:rsidRDefault="00250FD4" w:rsidP="00250FD4">
      <w:pPr>
        <w:pStyle w:val="IssueList"/>
      </w:pPr>
      <w:r w:rsidRPr="00193735">
        <w:t>What are the reasonable and necessary components of the utility's invested capital?</w:t>
      </w:r>
      <w:r w:rsidRPr="005834FA">
        <w:t xml:space="preserve"> </w:t>
      </w:r>
      <w:r>
        <w:t>16 TAC § 24.31(c)(2).</w:t>
      </w:r>
    </w:p>
    <w:p w14:paraId="153481C2" w14:textId="77777777" w:rsidR="00250FD4" w:rsidRPr="001429B6" w:rsidRDefault="00250FD4" w:rsidP="00250FD4">
      <w:pPr>
        <w:pStyle w:val="Issuesublist"/>
      </w:pPr>
      <w:r w:rsidRPr="001429B6">
        <w:t>Is the invested capital allocated from the utility’s affiliates, if any, used and useful in providing service to the utility’s customers?</w:t>
      </w:r>
    </w:p>
    <w:p w14:paraId="1A62BB3B" w14:textId="77777777" w:rsidR="00250FD4" w:rsidRPr="001429B6" w:rsidRDefault="00250FD4" w:rsidP="00250FD4">
      <w:pPr>
        <w:pStyle w:val="IssueList"/>
      </w:pPr>
      <w:r w:rsidRPr="001429B6">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58B59269" w14:textId="77777777" w:rsidR="00250FD4" w:rsidRPr="001C678B" w:rsidRDefault="00250FD4" w:rsidP="00250FD4">
      <w:pPr>
        <w:pStyle w:val="IssueList"/>
      </w:pPr>
      <w:r w:rsidRPr="00193735">
        <w:t>What is the original cost of the property used and useful in providing water service to the public at the time the property was dedicated to public use?</w:t>
      </w:r>
      <w:r>
        <w:t xml:space="preserve"> TWC § 13.185(b); 16 TAC § 24.31(c)(2)(A) and (B).  </w:t>
      </w:r>
      <w:r w:rsidRPr="00193735">
        <w:rPr>
          <w:vertAlign w:val="superscript"/>
        </w:rPr>
        <w:t xml:space="preserve"> </w:t>
      </w:r>
      <w:r>
        <w:t>What is the amount, if any, of accumulated depreciation on such property?</w:t>
      </w:r>
    </w:p>
    <w:p w14:paraId="48BEA707" w14:textId="77777777" w:rsidR="00250FD4" w:rsidRPr="00193735" w:rsidRDefault="00250FD4" w:rsidP="00250FD4">
      <w:pPr>
        <w:pStyle w:val="IssueList"/>
      </w:pPr>
      <w:r>
        <w:t xml:space="preserve">Is the utility seeking inclusion of construction work in progress?  If so, what is the amount sought, and for what facilities is it being sought?  Additionally, has the utility proven that the inclusion is necessary to the financial </w:t>
      </w:r>
      <w:r w:rsidRPr="00193735">
        <w:t>integrity of the utility and that major projects under construction have been efficiently and prudently planned and managed?</w:t>
      </w:r>
      <w:r>
        <w:t xml:space="preserve"> TWC § 13.185(b); 16 TAC § 24.31(c)(4). </w:t>
      </w:r>
    </w:p>
    <w:p w14:paraId="551A8C10" w14:textId="77777777" w:rsidR="00250FD4" w:rsidRPr="00193735" w:rsidRDefault="00250FD4" w:rsidP="00250FD4">
      <w:pPr>
        <w:pStyle w:val="IssueList"/>
      </w:pPr>
      <w:r w:rsidRPr="00193735">
        <w:t>Does the utility have any debt?</w:t>
      </w:r>
      <w:r>
        <w:t xml:space="preserve"> </w:t>
      </w:r>
      <w:r w:rsidRPr="00193735">
        <w:t xml:space="preserve"> If so, what is the cost of that debt?</w:t>
      </w:r>
    </w:p>
    <w:p w14:paraId="767C1774" w14:textId="77777777" w:rsidR="00250FD4" w:rsidRPr="00193735" w:rsidRDefault="00250FD4" w:rsidP="00250FD4">
      <w:pPr>
        <w:pStyle w:val="IssueList"/>
      </w:pPr>
      <w:r w:rsidRPr="00193735">
        <w:t>What is the reasonable and necessary working capital allowance for the utility?</w:t>
      </w:r>
      <w:r>
        <w:t xml:space="preserve"> 16 TAC § 24.31(c)(2)(C). </w:t>
      </w:r>
    </w:p>
    <w:p w14:paraId="119CAE96" w14:textId="77777777" w:rsidR="00250FD4" w:rsidRPr="00193735" w:rsidRDefault="00250FD4" w:rsidP="00250FD4">
      <w:pPr>
        <w:pStyle w:val="IssueList"/>
      </w:pPr>
      <w:r>
        <w:t xml:space="preserve">Does the utility have any water- or sewer-utility </w:t>
      </w:r>
      <w:r w:rsidRPr="00193735">
        <w:t xml:space="preserve">property that was acquired from an affiliate or a developer before September 1, 1976?  If so, has such property been included by the utility </w:t>
      </w:r>
      <w:r w:rsidRPr="00193735">
        <w:lastRenderedPageBreak/>
        <w:t>in its rate base, and has it been included in all ratemaking formulas at the actual cost of the property rather than the price set between the entities?</w:t>
      </w:r>
      <w:r>
        <w:t xml:space="preserve"> TWC § 13.185(</w:t>
      </w:r>
      <w:proofErr w:type="spellStart"/>
      <w:r>
        <w:t>i</w:t>
      </w:r>
      <w:proofErr w:type="spellEnd"/>
      <w:r>
        <w:t>).</w:t>
      </w:r>
    </w:p>
    <w:p w14:paraId="42E26445" w14:textId="77777777" w:rsidR="00250FD4" w:rsidRPr="00193735" w:rsidRDefault="00250FD4" w:rsidP="00250FD4">
      <w:pPr>
        <w:pStyle w:val="IssueList"/>
      </w:pPr>
      <w:r w:rsidRPr="00193735">
        <w:t xml:space="preserve">Has the utility acquired any water </w:t>
      </w:r>
      <w:r>
        <w:t xml:space="preserve">utility </w:t>
      </w:r>
      <w:r w:rsidRPr="00193735">
        <w:t>property from an affiliate?  If so, do the payments</w:t>
      </w:r>
      <w:r>
        <w:t>, including any interest,</w:t>
      </w:r>
      <w:r w:rsidRPr="00193735">
        <w:t xml:space="preserve"> for that proper</w:t>
      </w:r>
      <w:r>
        <w:t xml:space="preserve">ty meet the requirements of TWC § 13.185(e)? </w:t>
      </w:r>
    </w:p>
    <w:p w14:paraId="022D7241" w14:textId="77777777" w:rsidR="00250FD4" w:rsidRPr="00193735" w:rsidRDefault="00250FD4" w:rsidP="00250FD4">
      <w:pPr>
        <w:pStyle w:val="IssueList"/>
      </w:pPr>
      <w:r w:rsidRPr="00193735">
        <w:t xml:space="preserve">Has the utility financed any of its plant with developer contributions? </w:t>
      </w:r>
      <w:r>
        <w:t>TWC § 13.185(j), 16 TAC § 24.31(b)(1)(B).</w:t>
      </w:r>
      <w:r w:rsidRPr="00193735">
        <w:t xml:space="preserve"> </w:t>
      </w:r>
      <w:r>
        <w:t xml:space="preserve"> </w:t>
      </w:r>
      <w:r w:rsidRPr="00193735">
        <w:t>What is the amount, if any, of accumulated depreciation on that property?</w:t>
      </w:r>
    </w:p>
    <w:p w14:paraId="2484CA28" w14:textId="77777777" w:rsidR="00250FD4" w:rsidRPr="00193735" w:rsidRDefault="00250FD4" w:rsidP="00250FD4">
      <w:pPr>
        <w:pStyle w:val="IssueList"/>
      </w:pPr>
      <w:r w:rsidRPr="00193735">
        <w:t>Has the utility included any customer contributions or donations in invested capital?</w:t>
      </w:r>
      <w:r w:rsidRPr="00193735">
        <w:rPr>
          <w:vertAlign w:val="superscript"/>
        </w:rPr>
        <w:t xml:space="preserve"> </w:t>
      </w:r>
      <w:r>
        <w:rPr>
          <w:vertAlign w:val="superscript"/>
        </w:rPr>
        <w:t xml:space="preserve"> </w:t>
      </w:r>
      <w:r>
        <w:t>TWC § 13.185(j), 16 TAC § 24.31(c)(2)(B)(v).  If so, what is the amount of those customer contributions or donations?</w:t>
      </w:r>
    </w:p>
    <w:p w14:paraId="154C3043" w14:textId="77777777" w:rsidR="00250FD4" w:rsidRPr="00193735" w:rsidRDefault="00250FD4" w:rsidP="00250FD4">
      <w:pPr>
        <w:pStyle w:val="IssueList"/>
        <w:rPr>
          <w:vertAlign w:val="superscript"/>
        </w:rPr>
      </w:pPr>
      <w:r w:rsidRPr="00193735">
        <w:t xml:space="preserve">What </w:t>
      </w:r>
      <w:proofErr w:type="gramStart"/>
      <w:r w:rsidRPr="00193735">
        <w:t>are</w:t>
      </w:r>
      <w:proofErr w:type="gramEnd"/>
      <w:r w:rsidRPr="00193735">
        <w:t xml:space="preserve"> the utility's reasonable and necessary operations and maintenance expenses?</w:t>
      </w:r>
      <w:r>
        <w:t xml:space="preserve"> 16 TAC § 24.31(b)(1)(A).</w:t>
      </w:r>
    </w:p>
    <w:p w14:paraId="26E428A6" w14:textId="77777777" w:rsidR="00250FD4" w:rsidRPr="00193735" w:rsidRDefault="00250FD4" w:rsidP="00250FD4">
      <w:pPr>
        <w:pStyle w:val="IssueList"/>
      </w:pPr>
      <w:r w:rsidRPr="00193735">
        <w:t xml:space="preserve">What </w:t>
      </w:r>
      <w:proofErr w:type="gramStart"/>
      <w:r w:rsidRPr="00193735">
        <w:t>are</w:t>
      </w:r>
      <w:proofErr w:type="gramEnd"/>
      <w:r w:rsidRPr="00193735">
        <w:t xml:space="preserve"> the utility's reasonable and necessary administrative and general expenses?</w:t>
      </w:r>
    </w:p>
    <w:p w14:paraId="19F82586" w14:textId="77777777" w:rsidR="00250FD4" w:rsidRPr="00193735" w:rsidRDefault="00250FD4" w:rsidP="00250FD4">
      <w:pPr>
        <w:pStyle w:val="IssueList"/>
      </w:pPr>
      <w:r w:rsidRPr="00193735">
        <w:t>What is the reasonable and necessary amount for the utility's advertising expense, contributions, and donations?</w:t>
      </w:r>
      <w:r>
        <w:t xml:space="preserve"> 16 TAC § 24.31(b)(1)(F).</w:t>
      </w:r>
    </w:p>
    <w:p w14:paraId="5FC44884" w14:textId="77777777" w:rsidR="00250FD4" w:rsidRPr="00193735" w:rsidRDefault="00250FD4" w:rsidP="00250FD4">
      <w:pPr>
        <w:pStyle w:val="IssueList"/>
      </w:pPr>
      <w:r w:rsidRPr="00193735">
        <w:t xml:space="preserve">Are any expenses, including but not limited to, executive salaries, advertising expenses, </w:t>
      </w:r>
      <w:r>
        <w:t>rate</w:t>
      </w:r>
      <w:r>
        <w:noBreakHyphen/>
        <w:t xml:space="preserve">case expenses, </w:t>
      </w:r>
      <w:r w:rsidRPr="00193735">
        <w:t>legal expenses, penalties and interest on overdue taxes, criminal penalties or fines, and civil penalties or fines, unreasonable, unnecessary, or not in the public interest?</w:t>
      </w:r>
      <w:r>
        <w:t xml:space="preserve"> TWC § 13.185(h)(3); 16 TAC § 24.31(b)(2)(I).</w:t>
      </w:r>
    </w:p>
    <w:p w14:paraId="081ECAB2" w14:textId="77777777" w:rsidR="00250FD4" w:rsidRPr="00193735" w:rsidRDefault="00250FD4" w:rsidP="00250FD4">
      <w:pPr>
        <w:pStyle w:val="IssueList"/>
      </w:pPr>
      <w:r w:rsidRPr="00193735">
        <w:t>If the utility has a self-insurance plan approved by the Commission or other regulatory authority, what is the approved target amount for the reserve accoun</w:t>
      </w:r>
      <w:r>
        <w:t>t, and is it appropriate to chan</w:t>
      </w:r>
      <w:r w:rsidRPr="00193735">
        <w:t>ge that amount?  What is the amount of any shortage or surplus for the reserve account, and what actions, if any, should be taken to return the reserve account to the approved target amount?</w:t>
      </w:r>
    </w:p>
    <w:p w14:paraId="2052C0DE" w14:textId="77777777" w:rsidR="00250FD4" w:rsidRPr="00193735" w:rsidRDefault="00250FD4" w:rsidP="00250FD4">
      <w:pPr>
        <w:pStyle w:val="IssueList"/>
      </w:pPr>
      <w:r w:rsidRPr="00193735">
        <w:t xml:space="preserve">What </w:t>
      </w:r>
      <w:proofErr w:type="gramStart"/>
      <w:r w:rsidRPr="00193735">
        <w:t>are</w:t>
      </w:r>
      <w:proofErr w:type="gramEnd"/>
      <w:r w:rsidRPr="00193735">
        <w:t xml:space="preserve"> the utility’s reasonable and necessary expenses, if any, for pension and other post-employment benefits? </w:t>
      </w:r>
    </w:p>
    <w:p w14:paraId="21BDD2F3" w14:textId="77777777" w:rsidR="00250FD4" w:rsidRPr="001429B6" w:rsidRDefault="00250FD4" w:rsidP="00250FD4">
      <w:pPr>
        <w:pStyle w:val="IssueList"/>
      </w:pPr>
      <w:r w:rsidRPr="001429B6">
        <w:t xml:space="preserve">Has the utility </w:t>
      </w:r>
      <w:proofErr w:type="gramStart"/>
      <w:r w:rsidRPr="001429B6">
        <w:t>made</w:t>
      </w:r>
      <w:proofErr w:type="gramEnd"/>
      <w:r w:rsidRPr="001429B6">
        <w:t xml:space="preserve"> any payments to affiliates?</w:t>
      </w:r>
    </w:p>
    <w:p w14:paraId="0A528700" w14:textId="77777777" w:rsidR="00250FD4" w:rsidRPr="001429B6" w:rsidRDefault="00250FD4" w:rsidP="00250FD4">
      <w:pPr>
        <w:pStyle w:val="Issuesublist"/>
      </w:pPr>
      <w:r w:rsidRPr="001429B6">
        <w:lastRenderedPageBreak/>
        <w:t>For affiliate transactions that affect the cost of service, are these transactions reasonable and necessary? TWC § 13.185(e).</w:t>
      </w:r>
    </w:p>
    <w:p w14:paraId="1B11D2DC" w14:textId="77777777" w:rsidR="00250FD4" w:rsidRPr="001429B6" w:rsidRDefault="00250FD4" w:rsidP="00250FD4">
      <w:pPr>
        <w:pStyle w:val="Issuesublist"/>
      </w:pPr>
      <w:r w:rsidRPr="001429B6">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14:paraId="15D2FCD2" w14:textId="77777777" w:rsidR="00250FD4" w:rsidRPr="001429B6" w:rsidRDefault="00250FD4" w:rsidP="00250FD4">
      <w:pPr>
        <w:pStyle w:val="IssueList"/>
      </w:pPr>
      <w:r w:rsidRPr="001429B6">
        <w:t>Is the method used to allocate costs attributable to the utility’s affiliates appropriate and in accordance with the TWC?</w:t>
      </w:r>
    </w:p>
    <w:p w14:paraId="5A39AEEC" w14:textId="77777777" w:rsidR="00250FD4" w:rsidRPr="001429B6" w:rsidRDefault="00250FD4" w:rsidP="00250FD4">
      <w:pPr>
        <w:pStyle w:val="Issuesublist"/>
      </w:pPr>
      <w:r w:rsidRPr="001429B6">
        <w:t xml:space="preserve">Are </w:t>
      </w:r>
      <w:proofErr w:type="gramStart"/>
      <w:r w:rsidRPr="001429B6">
        <w:t>all of</w:t>
      </w:r>
      <w:proofErr w:type="gramEnd"/>
      <w:r w:rsidRPr="001429B6">
        <w:t xml:space="preserve"> the allocated costs attributable to the utility’s affiliates reasonable and necessary to provide service to the utility’s customers?</w:t>
      </w:r>
    </w:p>
    <w:p w14:paraId="71F87B22" w14:textId="77777777" w:rsidR="00250FD4" w:rsidRPr="001429B6" w:rsidRDefault="00250FD4" w:rsidP="00250FD4">
      <w:pPr>
        <w:pStyle w:val="IssueList"/>
      </w:pPr>
      <w:r w:rsidRPr="001429B6">
        <w:t>What is the reasonable and necessary depreciation expense?  For each class of property, what are the proper and adequate depreciation rates (including service lives and salvage values) and methods of depreciation? TWC § 13.185(j); 16 TAC § 24.31(b)(1)(B).</w:t>
      </w:r>
    </w:p>
    <w:p w14:paraId="6498BAAA" w14:textId="77777777" w:rsidR="00250FD4" w:rsidRPr="00193735" w:rsidRDefault="00250FD4" w:rsidP="00250FD4">
      <w:pPr>
        <w:pStyle w:val="IssueList"/>
      </w:pPr>
      <w:r w:rsidRPr="001429B6">
        <w:t>Are any tax savings derived from liberalized depreciation and amortization, investment tax</w:t>
      </w:r>
      <w:r w:rsidRPr="00193735">
        <w:t xml:space="preserve"> credits, or similar methods?  If so, are such tax savings apportioned equitably between customers and the utility, and are the interests of present and future customers equitably balanced?</w:t>
      </w:r>
    </w:p>
    <w:p w14:paraId="523DFA93" w14:textId="77777777" w:rsidR="00250FD4" w:rsidRPr="00193735" w:rsidRDefault="00250FD4" w:rsidP="00250FD4">
      <w:pPr>
        <w:pStyle w:val="IssueList"/>
      </w:pPr>
      <w:r w:rsidRPr="00193735">
        <w:t>What is the reasonable and necessary amount, if any, for assessment and taxes other than federal income taxes?</w:t>
      </w:r>
      <w:r>
        <w:t xml:space="preserve"> 16 TAC § 24.31(b)(1)(C).</w:t>
      </w:r>
    </w:p>
    <w:p w14:paraId="2EC2CC0B" w14:textId="77777777" w:rsidR="00250FD4" w:rsidRPr="00193735" w:rsidRDefault="00250FD4" w:rsidP="00250FD4">
      <w:pPr>
        <w:pStyle w:val="IssueList"/>
      </w:pPr>
      <w:r w:rsidRPr="00193735">
        <w:t>What is the reasonable and necessary amount for the utility</w:t>
      </w:r>
      <w:r>
        <w:t>’</w:t>
      </w:r>
      <w:r w:rsidRPr="00193735">
        <w:t>s federal income tax expense?</w:t>
      </w:r>
      <w:r>
        <w:t xml:space="preserve"> TWC § 13.185(f); 16 TAC § 24.31(b)(1)(D).</w:t>
      </w:r>
    </w:p>
    <w:p w14:paraId="021A9864" w14:textId="77777777" w:rsidR="00250FD4" w:rsidRPr="00193735" w:rsidRDefault="00250FD4" w:rsidP="00250FD4">
      <w:pPr>
        <w:pStyle w:val="Issuesublist"/>
      </w:pPr>
      <w:r w:rsidRPr="00193735">
        <w:t>Is the utility a member of an affiliated group that is eligible to file a consolidated income tax return?</w:t>
      </w:r>
      <w:r>
        <w:t xml:space="preserve"> TWC § 13.185(f).</w:t>
      </w:r>
    </w:p>
    <w:p w14:paraId="5154F85D" w14:textId="77777777" w:rsidR="00250FD4" w:rsidRPr="00193735" w:rsidRDefault="00250FD4" w:rsidP="00250FD4">
      <w:pPr>
        <w:pStyle w:val="Issuesublist"/>
      </w:pPr>
      <w:r w:rsidRPr="00193735">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TWC § 13.185(f).</w:t>
      </w:r>
    </w:p>
    <w:p w14:paraId="43C8DEEE" w14:textId="77777777" w:rsidR="00250FD4" w:rsidRPr="00193735" w:rsidRDefault="00250FD4" w:rsidP="00250FD4">
      <w:pPr>
        <w:pStyle w:val="Issuesublist"/>
      </w:pPr>
      <w:r w:rsidRPr="00193735">
        <w:t>If not, has the utility demonstrated that it was reasonable not to consolidate returns?</w:t>
      </w:r>
      <w:r>
        <w:t xml:space="preserve"> TWC § 13.185(f).</w:t>
      </w:r>
    </w:p>
    <w:p w14:paraId="0C1D2476" w14:textId="77777777" w:rsidR="00250FD4" w:rsidRPr="001429B6" w:rsidRDefault="00250FD4" w:rsidP="00250FD4">
      <w:pPr>
        <w:pStyle w:val="IssueList"/>
      </w:pPr>
      <w:r w:rsidRPr="00193735">
        <w:lastRenderedPageBreak/>
        <w:t xml:space="preserve">What is the reasonable and necessary amount of the utility’s accumulated reserve for deferred </w:t>
      </w:r>
      <w:r w:rsidRPr="001429B6">
        <w:t>federal income taxes, unamortized investment tax credits, contingency reserves, property insurance reserves, contributions in aid of construction, customer deposits, and other sources of cost-free capital?  What other items should be deducted from the utility’s rate base?</w:t>
      </w:r>
    </w:p>
    <w:p w14:paraId="550C67BB" w14:textId="5F13694F" w:rsidR="00250FD4" w:rsidRPr="001429B6" w:rsidRDefault="00250FD4" w:rsidP="00250FD4">
      <w:pPr>
        <w:pStyle w:val="IssueList"/>
      </w:pPr>
      <w:r w:rsidRPr="001429B6">
        <w:t>Did the utility properly account for the effects of the Tax Cuts and Jobs Act of 2017?  Act to Provide for Reconciliation Pursuant to Titles II and V of the Concurrent Resolution on the Budget for Fiscal Year</w:t>
      </w:r>
      <w:r w:rsidR="00747AE6">
        <w:t xml:space="preserve"> 2018</w:t>
      </w:r>
      <w:r w:rsidRPr="001429B6">
        <w:t>, Pub. L. No. 115-97, 131 Stat. 2054 (Dec. 22, 2017).</w:t>
      </w:r>
    </w:p>
    <w:p w14:paraId="57F458DC" w14:textId="77777777" w:rsidR="00250FD4" w:rsidRPr="001429B6" w:rsidRDefault="00250FD4" w:rsidP="00250FD4">
      <w:pPr>
        <w:pStyle w:val="IssueList"/>
      </w:pPr>
      <w:r w:rsidRPr="001429B6">
        <w:t xml:space="preserve">What is the reasonable and necessary amount for municipal franchise fees, if any, to be included in rates? </w:t>
      </w:r>
    </w:p>
    <w:p w14:paraId="5401C74A" w14:textId="77777777" w:rsidR="00250FD4" w:rsidRPr="00193735" w:rsidRDefault="00250FD4" w:rsidP="00250FD4">
      <w:pPr>
        <w:pStyle w:val="IssueList"/>
      </w:pPr>
      <w:r w:rsidRPr="00193735">
        <w:t>What regulatory assets</w:t>
      </w:r>
      <w:r>
        <w:t>, if any,</w:t>
      </w:r>
      <w:r w:rsidRPr="00193735">
        <w:t xml:space="preserve"> are appropriately included in the utility’s rate base?  If such assets are included in rate base, what is the appropriate treatment of such assets?</w:t>
      </w:r>
    </w:p>
    <w:p w14:paraId="634733C7" w14:textId="77777777" w:rsidR="00250FD4" w:rsidRDefault="00250FD4" w:rsidP="00250FD4">
      <w:pPr>
        <w:pStyle w:val="IssueList"/>
      </w:pPr>
      <w:r w:rsidRPr="00193735">
        <w:t>Is the utility seeking rates for both water and sewer service?  If so, is each component of cost of service (each allowable expense and all return on invested capital) properly allocated between water and sewer services?</w:t>
      </w:r>
    </w:p>
    <w:p w14:paraId="3D9A4796" w14:textId="77777777" w:rsidR="00250FD4" w:rsidRDefault="00250FD4" w:rsidP="00250FD4">
      <w:pPr>
        <w:pStyle w:val="IssueList"/>
      </w:pPr>
      <w:r>
        <w:t>What is the appropriate allocation of costs and revenues among the utility’s rate classes?</w:t>
      </w:r>
    </w:p>
    <w:p w14:paraId="62B92DB7" w14:textId="77777777" w:rsidR="00250FD4" w:rsidRDefault="00250FD4" w:rsidP="00250FD4">
      <w:pPr>
        <w:pStyle w:val="IssueList"/>
      </w:pPr>
      <w:r>
        <w:t>What is the appropriate rate design for each rate class? 16 TAC § 24.32.</w:t>
      </w:r>
    </w:p>
    <w:p w14:paraId="751BB8B8" w14:textId="77777777" w:rsidR="00250FD4" w:rsidRDefault="00250FD4" w:rsidP="00250FD4">
      <w:pPr>
        <w:pStyle w:val="IssueList"/>
      </w:pPr>
      <w:r>
        <w:t>Should the utility use the current number of connections as of the date of the application as opposed to using the number of test-year-end connections in designing rates?</w:t>
      </w:r>
    </w:p>
    <w:p w14:paraId="438A529F" w14:textId="77777777" w:rsidR="00250FD4" w:rsidRDefault="00250FD4" w:rsidP="00250FD4">
      <w:pPr>
        <w:pStyle w:val="IssueList"/>
      </w:pPr>
      <w:r>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14:paraId="2C906745" w14:textId="77777777" w:rsidR="00250FD4" w:rsidRDefault="00250FD4" w:rsidP="00250FD4">
      <w:pPr>
        <w:pStyle w:val="IssueList"/>
      </w:pPr>
      <w:r>
        <w:t xml:space="preserve">If a refund or surcharge results from this proceeding, how and over what </w:t>
      </w:r>
      <w:proofErr w:type="gramStart"/>
      <w:r>
        <w:t>period of time</w:t>
      </w:r>
      <w:proofErr w:type="gramEnd"/>
      <w:r>
        <w:t xml:space="preserve"> should that be made? TWC § 13.1871.</w:t>
      </w:r>
    </w:p>
    <w:p w14:paraId="3AD67CD0" w14:textId="77777777" w:rsidR="00250FD4" w:rsidRDefault="00250FD4" w:rsidP="00250FD4">
      <w:pPr>
        <w:pStyle w:val="IssueList"/>
      </w:pPr>
      <w:r>
        <w:t xml:space="preserve">Has the utility </w:t>
      </w:r>
      <w:proofErr w:type="gramStart"/>
      <w:r>
        <w:t>met</w:t>
      </w:r>
      <w:proofErr w:type="gramEnd"/>
      <w:r>
        <w:t xml:space="preserve"> the requirements for a request for interim relief in the form of interim rates?  If so, what are the appropriate levels of the interim rates? 16 TAC § 24.29.</w:t>
      </w:r>
    </w:p>
    <w:p w14:paraId="1ECEB8A8" w14:textId="38823E61" w:rsidR="00747AE6" w:rsidRPr="00747AE6" w:rsidRDefault="00250FD4" w:rsidP="00747AE6">
      <w:pPr>
        <w:pStyle w:val="IssueList"/>
      </w:pPr>
      <w:r>
        <w:lastRenderedPageBreak/>
        <w:t>What is the appropriate effective date of the rates fixed by the Commission in this proceeding? TWC § 13.1871.</w:t>
      </w:r>
    </w:p>
    <w:p w14:paraId="7B8EC2D8" w14:textId="77777777" w:rsidR="00747AE6" w:rsidRDefault="00747AE6" w:rsidP="00747AE6">
      <w:pPr>
        <w:spacing w:line="360" w:lineRule="auto"/>
        <w:jc w:val="both"/>
        <w:rPr>
          <w:b/>
          <w:bCs/>
          <w:sz w:val="24"/>
          <w:szCs w:val="24"/>
        </w:rPr>
      </w:pPr>
    </w:p>
    <w:p w14:paraId="2ED5D30E" w14:textId="77777777" w:rsidR="00747AE6" w:rsidRPr="002C6289" w:rsidRDefault="00747AE6" w:rsidP="00747AE6">
      <w:pPr>
        <w:pStyle w:val="ListParagraph"/>
        <w:numPr>
          <w:ilvl w:val="0"/>
          <w:numId w:val="2"/>
        </w:numPr>
        <w:overflowPunct/>
        <w:autoSpaceDE/>
        <w:autoSpaceDN/>
        <w:adjustRightInd/>
        <w:spacing w:line="360" w:lineRule="auto"/>
        <w:jc w:val="center"/>
        <w:textAlignment w:val="auto"/>
        <w:rPr>
          <w:b/>
          <w:caps/>
          <w:sz w:val="24"/>
          <w:szCs w:val="24"/>
        </w:rPr>
      </w:pPr>
      <w:r w:rsidRPr="009734A3">
        <w:rPr>
          <w:b/>
          <w:caps/>
          <w:sz w:val="24"/>
          <w:szCs w:val="24"/>
        </w:rPr>
        <w:t>ISSUES NOT TO BE ADDRESSED</w:t>
      </w:r>
    </w:p>
    <w:p w14:paraId="5C0E79DB" w14:textId="77777777" w:rsidR="00747AE6" w:rsidRDefault="00747AE6" w:rsidP="00747AE6">
      <w:pPr>
        <w:spacing w:line="360" w:lineRule="auto"/>
        <w:ind w:firstLine="720"/>
        <w:jc w:val="both"/>
        <w:rPr>
          <w:sz w:val="24"/>
          <w:szCs w:val="24"/>
        </w:rPr>
      </w:pPr>
      <w:r w:rsidRPr="002C6289">
        <w:rPr>
          <w:sz w:val="24"/>
          <w:szCs w:val="24"/>
        </w:rPr>
        <w:t>Staff has not identified any issues not to be addressed in this proceeding.</w:t>
      </w:r>
    </w:p>
    <w:p w14:paraId="08DEA8F8" w14:textId="77777777" w:rsidR="00C97FA5" w:rsidRDefault="00C97FA5" w:rsidP="00C97FA5">
      <w:pPr>
        <w:spacing w:line="360" w:lineRule="auto"/>
        <w:ind w:firstLine="720"/>
        <w:jc w:val="both"/>
        <w:rPr>
          <w:sz w:val="24"/>
          <w:szCs w:val="24"/>
        </w:rPr>
      </w:pPr>
    </w:p>
    <w:bookmarkEnd w:id="2"/>
    <w:p w14:paraId="6104E678" w14:textId="77777777" w:rsidR="00C97FA5" w:rsidRPr="00D67F20" w:rsidRDefault="00C97FA5" w:rsidP="00747AE6">
      <w:pPr>
        <w:pStyle w:val="ListParagraph"/>
        <w:numPr>
          <w:ilvl w:val="0"/>
          <w:numId w:val="2"/>
        </w:numPr>
        <w:spacing w:line="360" w:lineRule="auto"/>
        <w:jc w:val="center"/>
        <w:rPr>
          <w:b/>
          <w:bCs/>
          <w:sz w:val="24"/>
          <w:szCs w:val="24"/>
        </w:rPr>
      </w:pPr>
      <w:r w:rsidRPr="00D67F20">
        <w:rPr>
          <w:b/>
          <w:bCs/>
          <w:sz w:val="24"/>
          <w:szCs w:val="24"/>
        </w:rPr>
        <w:t>CONCLUSION</w:t>
      </w:r>
    </w:p>
    <w:p w14:paraId="140A6229" w14:textId="77777777" w:rsidR="00C97FA5" w:rsidRDefault="00C97FA5" w:rsidP="00C97FA5">
      <w:pPr>
        <w:spacing w:line="360" w:lineRule="auto"/>
        <w:ind w:firstLine="720"/>
        <w:jc w:val="both"/>
        <w:rPr>
          <w:sz w:val="24"/>
          <w:szCs w:val="24"/>
        </w:rPr>
      </w:pPr>
      <w:r w:rsidRPr="002C6289">
        <w:rPr>
          <w:sz w:val="24"/>
          <w:szCs w:val="24"/>
        </w:rPr>
        <w:t>Staff respectfully requests that its list of issues be among the issues considered by the Commission in this proceeding.</w:t>
      </w:r>
    </w:p>
    <w:p w14:paraId="6D648D31" w14:textId="77777777" w:rsidR="00C97FA5" w:rsidRDefault="00C97FA5" w:rsidP="00C97FA5">
      <w:pPr>
        <w:jc w:val="both"/>
        <w:rPr>
          <w:sz w:val="24"/>
          <w:szCs w:val="24"/>
        </w:rPr>
      </w:pPr>
    </w:p>
    <w:p w14:paraId="07700F63" w14:textId="77777777" w:rsidR="00C97FA5" w:rsidRDefault="00C97FA5" w:rsidP="00C97FA5">
      <w:pPr>
        <w:jc w:val="both"/>
        <w:rPr>
          <w:sz w:val="24"/>
          <w:szCs w:val="24"/>
        </w:rPr>
      </w:pPr>
    </w:p>
    <w:p w14:paraId="710B06EE" w14:textId="77777777" w:rsidR="00C97FA5" w:rsidRDefault="00C97FA5" w:rsidP="00C97FA5">
      <w:pPr>
        <w:jc w:val="both"/>
        <w:rPr>
          <w:sz w:val="24"/>
          <w:szCs w:val="24"/>
        </w:rPr>
      </w:pPr>
    </w:p>
    <w:p w14:paraId="05EFA0EA" w14:textId="7025EDFB" w:rsidR="00C97FA5" w:rsidRPr="00C97FA5" w:rsidRDefault="00C97FA5" w:rsidP="00C97FA5">
      <w:pPr>
        <w:overflowPunct/>
        <w:autoSpaceDE/>
        <w:autoSpaceDN/>
        <w:adjustRightInd/>
        <w:jc w:val="both"/>
        <w:textAlignment w:val="auto"/>
        <w:rPr>
          <w:sz w:val="24"/>
          <w:szCs w:val="24"/>
        </w:rPr>
      </w:pPr>
      <w:bookmarkStart w:id="3" w:name="_Hlk48562179"/>
      <w:r w:rsidRPr="00C97FA5">
        <w:rPr>
          <w:sz w:val="24"/>
          <w:szCs w:val="24"/>
        </w:rPr>
        <w:t xml:space="preserve">Dated:  </w:t>
      </w:r>
      <w:r w:rsidRPr="00C97FA5">
        <w:rPr>
          <w:sz w:val="24"/>
          <w:szCs w:val="24"/>
        </w:rPr>
        <w:fldChar w:fldCharType="begin"/>
      </w:r>
      <w:r w:rsidRPr="00C97FA5">
        <w:rPr>
          <w:sz w:val="24"/>
          <w:szCs w:val="24"/>
        </w:rPr>
        <w:instrText xml:space="preserve"> DATE \@ "MMMM d, yyyy" </w:instrText>
      </w:r>
      <w:r w:rsidRPr="00C97FA5">
        <w:rPr>
          <w:sz w:val="24"/>
          <w:szCs w:val="24"/>
        </w:rPr>
        <w:fldChar w:fldCharType="separate"/>
      </w:r>
      <w:r w:rsidR="003A4266">
        <w:rPr>
          <w:noProof/>
          <w:sz w:val="24"/>
          <w:szCs w:val="24"/>
        </w:rPr>
        <w:t>August 21, 2020</w:t>
      </w:r>
      <w:r w:rsidRPr="00C97FA5">
        <w:rPr>
          <w:sz w:val="24"/>
          <w:szCs w:val="24"/>
        </w:rPr>
        <w:fldChar w:fldCharType="end"/>
      </w:r>
    </w:p>
    <w:p w14:paraId="54FCEFF2" w14:textId="77777777" w:rsidR="00C97FA5" w:rsidRPr="00C97FA5" w:rsidRDefault="00C97FA5" w:rsidP="00C97FA5">
      <w:pPr>
        <w:overflowPunct/>
        <w:autoSpaceDE/>
        <w:autoSpaceDN/>
        <w:adjustRightInd/>
        <w:spacing w:line="480" w:lineRule="auto"/>
        <w:ind w:left="3600" w:firstLine="720"/>
        <w:jc w:val="both"/>
        <w:textAlignment w:val="auto"/>
        <w:rPr>
          <w:sz w:val="24"/>
          <w:szCs w:val="24"/>
        </w:rPr>
      </w:pPr>
      <w:r w:rsidRPr="00C97FA5">
        <w:rPr>
          <w:sz w:val="24"/>
          <w:szCs w:val="24"/>
        </w:rPr>
        <w:t>Respectfully submitted,</w:t>
      </w:r>
    </w:p>
    <w:p w14:paraId="068E06F0" w14:textId="77777777" w:rsidR="00C97FA5" w:rsidRPr="00C97FA5" w:rsidRDefault="00C97FA5" w:rsidP="00C97FA5">
      <w:pPr>
        <w:overflowPunct/>
        <w:autoSpaceDE/>
        <w:autoSpaceDN/>
        <w:adjustRightInd/>
        <w:ind w:left="4320"/>
        <w:contextualSpacing/>
        <w:textAlignment w:val="auto"/>
        <w:rPr>
          <w:b/>
          <w:sz w:val="24"/>
          <w:szCs w:val="24"/>
        </w:rPr>
      </w:pPr>
      <w:r w:rsidRPr="00C97FA5">
        <w:rPr>
          <w:b/>
          <w:sz w:val="24"/>
          <w:szCs w:val="24"/>
        </w:rPr>
        <w:t xml:space="preserve">PUBLIC UTILITY COMMISSION OF TEXAS </w:t>
      </w:r>
    </w:p>
    <w:p w14:paraId="11ACC782" w14:textId="77777777" w:rsidR="00C97FA5" w:rsidRPr="00C97FA5" w:rsidRDefault="00C97FA5" w:rsidP="00C97FA5">
      <w:pPr>
        <w:overflowPunct/>
        <w:autoSpaceDE/>
        <w:autoSpaceDN/>
        <w:adjustRightInd/>
        <w:ind w:left="4320"/>
        <w:contextualSpacing/>
        <w:jc w:val="both"/>
        <w:textAlignment w:val="auto"/>
        <w:rPr>
          <w:b/>
          <w:sz w:val="24"/>
          <w:szCs w:val="24"/>
        </w:rPr>
      </w:pPr>
      <w:r w:rsidRPr="00C97FA5">
        <w:rPr>
          <w:b/>
          <w:sz w:val="24"/>
          <w:szCs w:val="24"/>
        </w:rPr>
        <w:t>LEGAL DIVISION</w:t>
      </w:r>
    </w:p>
    <w:p w14:paraId="2C6E810C" w14:textId="77777777" w:rsidR="00C97FA5" w:rsidRPr="00C97FA5" w:rsidRDefault="00C97FA5" w:rsidP="00C97FA5">
      <w:pPr>
        <w:overflowPunct/>
        <w:autoSpaceDE/>
        <w:autoSpaceDN/>
        <w:adjustRightInd/>
        <w:ind w:left="4320"/>
        <w:jc w:val="both"/>
        <w:textAlignment w:val="auto"/>
        <w:rPr>
          <w:sz w:val="24"/>
          <w:szCs w:val="24"/>
        </w:rPr>
      </w:pPr>
    </w:p>
    <w:p w14:paraId="26597364" w14:textId="77777777" w:rsidR="00C97FA5" w:rsidRPr="00C97FA5" w:rsidRDefault="00C97FA5" w:rsidP="00C97FA5">
      <w:pPr>
        <w:overflowPunct/>
        <w:autoSpaceDE/>
        <w:autoSpaceDN/>
        <w:adjustRightInd/>
        <w:ind w:left="4320"/>
        <w:jc w:val="both"/>
        <w:textAlignment w:val="auto"/>
        <w:rPr>
          <w:sz w:val="24"/>
          <w:szCs w:val="24"/>
        </w:rPr>
      </w:pPr>
      <w:r w:rsidRPr="00C97FA5">
        <w:rPr>
          <w:sz w:val="24"/>
          <w:szCs w:val="24"/>
        </w:rPr>
        <w:t>Rachelle Nicolette Robles</w:t>
      </w:r>
    </w:p>
    <w:p w14:paraId="50AC887C" w14:textId="77777777" w:rsidR="00C97FA5" w:rsidRPr="00C97FA5" w:rsidRDefault="00C97FA5" w:rsidP="00C97FA5">
      <w:pPr>
        <w:tabs>
          <w:tab w:val="left" w:pos="4320"/>
        </w:tabs>
        <w:overflowPunct/>
        <w:autoSpaceDE/>
        <w:autoSpaceDN/>
        <w:adjustRightInd/>
        <w:jc w:val="both"/>
        <w:textAlignment w:val="auto"/>
        <w:rPr>
          <w:sz w:val="24"/>
          <w:szCs w:val="24"/>
        </w:rPr>
      </w:pPr>
      <w:r w:rsidRPr="00C97FA5">
        <w:rPr>
          <w:sz w:val="24"/>
          <w:szCs w:val="24"/>
        </w:rPr>
        <w:tab/>
        <w:t>Division Director</w:t>
      </w:r>
    </w:p>
    <w:p w14:paraId="05FCEFFE" w14:textId="77777777" w:rsidR="00C97FA5" w:rsidRPr="00C97FA5" w:rsidRDefault="00C97FA5" w:rsidP="00C97FA5">
      <w:pPr>
        <w:keepNext/>
        <w:overflowPunct/>
        <w:autoSpaceDE/>
        <w:autoSpaceDN/>
        <w:adjustRightInd/>
        <w:jc w:val="both"/>
        <w:textAlignment w:val="auto"/>
        <w:rPr>
          <w:sz w:val="24"/>
          <w:szCs w:val="24"/>
        </w:rPr>
      </w:pPr>
    </w:p>
    <w:p w14:paraId="538F88D0" w14:textId="77777777" w:rsidR="00C97FA5" w:rsidRPr="00C97FA5" w:rsidRDefault="00C97FA5" w:rsidP="00C97FA5">
      <w:pPr>
        <w:overflowPunct/>
        <w:autoSpaceDE/>
        <w:autoSpaceDN/>
        <w:adjustRightInd/>
        <w:ind w:left="4320"/>
        <w:textAlignment w:val="auto"/>
        <w:rPr>
          <w:rFonts w:eastAsia="Calibri"/>
          <w:sz w:val="24"/>
        </w:rPr>
      </w:pPr>
      <w:r w:rsidRPr="00C97FA5">
        <w:rPr>
          <w:rFonts w:eastAsia="Calibri"/>
          <w:sz w:val="24"/>
        </w:rPr>
        <w:t>Heath D. Armstrong</w:t>
      </w:r>
    </w:p>
    <w:p w14:paraId="44806D7A" w14:textId="77777777" w:rsidR="00C97FA5" w:rsidRPr="00C97FA5" w:rsidRDefault="00C97FA5" w:rsidP="00C97FA5">
      <w:pPr>
        <w:overflowPunct/>
        <w:autoSpaceDE/>
        <w:autoSpaceDN/>
        <w:adjustRightInd/>
        <w:ind w:left="4320"/>
        <w:jc w:val="both"/>
        <w:textAlignment w:val="auto"/>
        <w:rPr>
          <w:sz w:val="24"/>
          <w:szCs w:val="24"/>
        </w:rPr>
      </w:pPr>
      <w:r w:rsidRPr="00C97FA5">
        <w:rPr>
          <w:sz w:val="24"/>
          <w:szCs w:val="24"/>
        </w:rPr>
        <w:t>Managing Attorney</w:t>
      </w:r>
    </w:p>
    <w:p w14:paraId="0DF4B9F7" w14:textId="77777777" w:rsidR="00C97FA5" w:rsidRPr="00C97FA5" w:rsidRDefault="00C97FA5" w:rsidP="00C97FA5">
      <w:pPr>
        <w:overflowPunct/>
        <w:autoSpaceDE/>
        <w:autoSpaceDN/>
        <w:adjustRightInd/>
        <w:jc w:val="both"/>
        <w:textAlignment w:val="auto"/>
        <w:rPr>
          <w:sz w:val="24"/>
          <w:szCs w:val="24"/>
        </w:rPr>
      </w:pPr>
    </w:p>
    <w:p w14:paraId="008EE7A4" w14:textId="77777777" w:rsidR="00C97FA5" w:rsidRPr="00C97FA5" w:rsidRDefault="00C97FA5" w:rsidP="00C97FA5">
      <w:pPr>
        <w:overflowPunct/>
        <w:autoSpaceDE/>
        <w:autoSpaceDN/>
        <w:adjustRightInd/>
        <w:jc w:val="both"/>
        <w:textAlignment w:val="auto"/>
        <w:rPr>
          <w:sz w:val="24"/>
          <w:szCs w:val="24"/>
        </w:rPr>
      </w:pPr>
    </w:p>
    <w:p w14:paraId="055926D2" w14:textId="0B439C1C" w:rsidR="00C97FA5" w:rsidRPr="00C97FA5" w:rsidRDefault="00C97FA5" w:rsidP="00C97FA5">
      <w:pPr>
        <w:overflowPunct/>
        <w:autoSpaceDE/>
        <w:autoSpaceDN/>
        <w:adjustRightInd/>
        <w:jc w:val="both"/>
        <w:textAlignment w:val="auto"/>
        <w:rPr>
          <w:sz w:val="24"/>
          <w:szCs w:val="24"/>
          <w:u w:val="single"/>
        </w:rPr>
      </w:pPr>
      <w:r w:rsidRPr="00C97FA5">
        <w:rPr>
          <w:sz w:val="24"/>
          <w:szCs w:val="24"/>
        </w:rPr>
        <w:tab/>
      </w:r>
      <w:r w:rsidRPr="00C97FA5">
        <w:rPr>
          <w:sz w:val="24"/>
          <w:szCs w:val="24"/>
        </w:rPr>
        <w:tab/>
      </w:r>
      <w:r w:rsidRPr="00C97FA5">
        <w:rPr>
          <w:sz w:val="24"/>
          <w:szCs w:val="24"/>
        </w:rPr>
        <w:tab/>
      </w:r>
      <w:r w:rsidRPr="00C97FA5">
        <w:rPr>
          <w:sz w:val="24"/>
          <w:szCs w:val="24"/>
        </w:rPr>
        <w:tab/>
      </w:r>
      <w:r w:rsidRPr="00C97FA5">
        <w:rPr>
          <w:sz w:val="24"/>
          <w:szCs w:val="24"/>
        </w:rPr>
        <w:tab/>
      </w:r>
      <w:r w:rsidRPr="00C97FA5">
        <w:rPr>
          <w:sz w:val="24"/>
          <w:szCs w:val="24"/>
        </w:rPr>
        <w:tab/>
      </w:r>
      <w:r w:rsidR="003A4266">
        <w:rPr>
          <w:sz w:val="24"/>
          <w:szCs w:val="24"/>
          <w:u w:val="single"/>
        </w:rPr>
        <w:t>/s/ Robert Dakota Parish__</w:t>
      </w:r>
    </w:p>
    <w:p w14:paraId="4832E828" w14:textId="77777777" w:rsidR="00C97FA5" w:rsidRPr="00C97FA5" w:rsidRDefault="00C97FA5" w:rsidP="00C97FA5">
      <w:pPr>
        <w:overflowPunct/>
        <w:autoSpaceDE/>
        <w:autoSpaceDN/>
        <w:adjustRightInd/>
        <w:jc w:val="both"/>
        <w:textAlignment w:val="auto"/>
        <w:rPr>
          <w:sz w:val="24"/>
        </w:rPr>
      </w:pPr>
      <w:r w:rsidRPr="00C97FA5">
        <w:rPr>
          <w:sz w:val="24"/>
          <w:szCs w:val="24"/>
        </w:rPr>
        <w:tab/>
      </w:r>
      <w:r w:rsidRPr="00C97FA5">
        <w:rPr>
          <w:sz w:val="24"/>
          <w:szCs w:val="24"/>
        </w:rPr>
        <w:tab/>
      </w:r>
      <w:r w:rsidRPr="00C97FA5">
        <w:rPr>
          <w:sz w:val="24"/>
          <w:szCs w:val="24"/>
        </w:rPr>
        <w:tab/>
      </w:r>
      <w:r w:rsidRPr="00C97FA5">
        <w:rPr>
          <w:sz w:val="24"/>
          <w:szCs w:val="24"/>
        </w:rPr>
        <w:tab/>
      </w:r>
      <w:r w:rsidRPr="00C97FA5">
        <w:rPr>
          <w:sz w:val="24"/>
          <w:szCs w:val="24"/>
        </w:rPr>
        <w:tab/>
      </w:r>
      <w:r w:rsidRPr="00C97FA5">
        <w:rPr>
          <w:sz w:val="24"/>
          <w:szCs w:val="24"/>
        </w:rPr>
        <w:tab/>
      </w:r>
      <w:r w:rsidRPr="00C97FA5">
        <w:rPr>
          <w:sz w:val="24"/>
        </w:rPr>
        <w:t>Robert Dakota Parish</w:t>
      </w:r>
    </w:p>
    <w:p w14:paraId="64012FC3"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State Bar No. 24116875</w:t>
      </w:r>
    </w:p>
    <w:p w14:paraId="1C9235A4"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1701 N. Congress Avenue</w:t>
      </w:r>
    </w:p>
    <w:p w14:paraId="30209A56"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P.O. Box 13326</w:t>
      </w:r>
    </w:p>
    <w:p w14:paraId="6DCDB333"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Austin, Texas 78711-3326</w:t>
      </w:r>
    </w:p>
    <w:p w14:paraId="0760A331"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(512) 936-7442</w:t>
      </w:r>
    </w:p>
    <w:p w14:paraId="2161456D"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(512) 936-7268 (facsimile)</w:t>
      </w:r>
    </w:p>
    <w:p w14:paraId="2BB12A09" w14:textId="77777777" w:rsidR="00C97FA5" w:rsidRPr="00C97FA5" w:rsidRDefault="00C97FA5" w:rsidP="00C97FA5">
      <w:pPr>
        <w:overflowPunct/>
        <w:autoSpaceDE/>
        <w:autoSpaceDN/>
        <w:adjustRightInd/>
        <w:jc w:val="both"/>
        <w:textAlignment w:val="auto"/>
        <w:rPr>
          <w:sz w:val="24"/>
        </w:rPr>
      </w:pPr>
      <w:r w:rsidRPr="00C97FA5">
        <w:rPr>
          <w:sz w:val="24"/>
        </w:rPr>
        <w:tab/>
      </w:r>
      <w:r w:rsidRPr="00C97FA5">
        <w:rPr>
          <w:sz w:val="24"/>
        </w:rPr>
        <w:tab/>
      </w:r>
      <w:r w:rsidRPr="00C97FA5">
        <w:rPr>
          <w:sz w:val="24"/>
        </w:rPr>
        <w:tab/>
      </w:r>
      <w:r w:rsidRPr="00C97FA5">
        <w:rPr>
          <w:sz w:val="24"/>
        </w:rPr>
        <w:tab/>
      </w:r>
      <w:r w:rsidRPr="00C97FA5">
        <w:rPr>
          <w:sz w:val="24"/>
        </w:rPr>
        <w:tab/>
      </w:r>
      <w:r w:rsidRPr="00C97FA5">
        <w:rPr>
          <w:sz w:val="24"/>
        </w:rPr>
        <w:tab/>
        <w:t>Robert.Parish@puc.texas.gov</w:t>
      </w:r>
    </w:p>
    <w:p w14:paraId="77E52780" w14:textId="779FD990" w:rsidR="00C97FA5" w:rsidRDefault="00C97FA5" w:rsidP="00C97FA5">
      <w:pPr>
        <w:overflowPunct/>
        <w:autoSpaceDE/>
        <w:autoSpaceDN/>
        <w:adjustRightInd/>
        <w:jc w:val="both"/>
        <w:textAlignment w:val="auto"/>
        <w:rPr>
          <w:sz w:val="24"/>
        </w:rPr>
      </w:pPr>
    </w:p>
    <w:p w14:paraId="4A6A70B5" w14:textId="7072B248" w:rsidR="00747AE6" w:rsidRDefault="00747AE6" w:rsidP="00C97FA5">
      <w:pPr>
        <w:overflowPunct/>
        <w:autoSpaceDE/>
        <w:autoSpaceDN/>
        <w:adjustRightInd/>
        <w:jc w:val="both"/>
        <w:textAlignment w:val="auto"/>
        <w:rPr>
          <w:sz w:val="24"/>
        </w:rPr>
      </w:pPr>
    </w:p>
    <w:p w14:paraId="7B2E6EE3" w14:textId="3F60E8AF" w:rsidR="00747AE6" w:rsidRDefault="00747AE6" w:rsidP="00C97FA5">
      <w:pPr>
        <w:overflowPunct/>
        <w:autoSpaceDE/>
        <w:autoSpaceDN/>
        <w:adjustRightInd/>
        <w:jc w:val="both"/>
        <w:textAlignment w:val="auto"/>
        <w:rPr>
          <w:sz w:val="24"/>
        </w:rPr>
      </w:pPr>
    </w:p>
    <w:p w14:paraId="03CB62E9" w14:textId="2C9E3640" w:rsidR="00747AE6" w:rsidRDefault="00747AE6" w:rsidP="00C97FA5">
      <w:pPr>
        <w:overflowPunct/>
        <w:autoSpaceDE/>
        <w:autoSpaceDN/>
        <w:adjustRightInd/>
        <w:jc w:val="both"/>
        <w:textAlignment w:val="auto"/>
        <w:rPr>
          <w:sz w:val="24"/>
        </w:rPr>
      </w:pPr>
    </w:p>
    <w:p w14:paraId="4C93F22B" w14:textId="62BE28F2" w:rsidR="00747AE6" w:rsidRDefault="00747AE6" w:rsidP="00C97FA5">
      <w:pPr>
        <w:overflowPunct/>
        <w:autoSpaceDE/>
        <w:autoSpaceDN/>
        <w:adjustRightInd/>
        <w:jc w:val="both"/>
        <w:textAlignment w:val="auto"/>
        <w:rPr>
          <w:sz w:val="24"/>
        </w:rPr>
      </w:pPr>
    </w:p>
    <w:p w14:paraId="3435B723" w14:textId="0BBF90C9" w:rsidR="00747AE6" w:rsidRDefault="00747AE6" w:rsidP="00C97FA5">
      <w:pPr>
        <w:overflowPunct/>
        <w:autoSpaceDE/>
        <w:autoSpaceDN/>
        <w:adjustRightInd/>
        <w:jc w:val="both"/>
        <w:textAlignment w:val="auto"/>
        <w:rPr>
          <w:sz w:val="24"/>
        </w:rPr>
      </w:pPr>
    </w:p>
    <w:p w14:paraId="4F22250B" w14:textId="77777777" w:rsidR="00747AE6" w:rsidRPr="00C97FA5" w:rsidRDefault="00747AE6" w:rsidP="00C97FA5">
      <w:pPr>
        <w:overflowPunct/>
        <w:autoSpaceDE/>
        <w:autoSpaceDN/>
        <w:adjustRightInd/>
        <w:jc w:val="both"/>
        <w:textAlignment w:val="auto"/>
        <w:rPr>
          <w:sz w:val="24"/>
        </w:rPr>
      </w:pPr>
    </w:p>
    <w:p w14:paraId="2D295129" w14:textId="0F484016" w:rsidR="00C97FA5" w:rsidRPr="00C97FA5" w:rsidRDefault="00C97FA5" w:rsidP="00C97FA5">
      <w:pPr>
        <w:overflowPunct/>
        <w:autoSpaceDE/>
        <w:autoSpaceDN/>
        <w:adjustRightInd/>
        <w:jc w:val="center"/>
        <w:textAlignment w:val="auto"/>
        <w:rPr>
          <w:b/>
          <w:caps/>
          <w:sz w:val="24"/>
          <w:szCs w:val="24"/>
        </w:rPr>
      </w:pPr>
    </w:p>
    <w:p w14:paraId="251B6EE2" w14:textId="5332A6A2" w:rsidR="00C97FA5" w:rsidRDefault="00C97FA5" w:rsidP="00C97FA5">
      <w:pPr>
        <w:overflowPunct/>
        <w:autoSpaceDE/>
        <w:autoSpaceDN/>
        <w:adjustRightInd/>
        <w:jc w:val="center"/>
        <w:textAlignment w:val="auto"/>
        <w:rPr>
          <w:b/>
          <w:caps/>
          <w:sz w:val="24"/>
          <w:szCs w:val="24"/>
        </w:rPr>
      </w:pPr>
      <w:r w:rsidRPr="00C97FA5">
        <w:rPr>
          <w:b/>
          <w:caps/>
          <w:sz w:val="24"/>
          <w:szCs w:val="24"/>
        </w:rPr>
        <w:lastRenderedPageBreak/>
        <w:t xml:space="preserve">PUC DOCKET No. </w:t>
      </w:r>
      <w:r>
        <w:rPr>
          <w:b/>
          <w:caps/>
          <w:sz w:val="24"/>
          <w:szCs w:val="24"/>
        </w:rPr>
        <w:t>49786</w:t>
      </w:r>
    </w:p>
    <w:p w14:paraId="681BA0BF" w14:textId="18CB2863" w:rsidR="00C97FA5" w:rsidRPr="00C97FA5" w:rsidRDefault="00C97FA5" w:rsidP="00C97FA5">
      <w:pPr>
        <w:overflowPunct/>
        <w:autoSpaceDE/>
        <w:autoSpaceDN/>
        <w:adjustRightInd/>
        <w:jc w:val="center"/>
        <w:textAlignment w:val="auto"/>
        <w:rPr>
          <w:b/>
          <w:caps/>
          <w:sz w:val="24"/>
          <w:szCs w:val="24"/>
        </w:rPr>
      </w:pPr>
      <w:r w:rsidRPr="00C97FA5">
        <w:rPr>
          <w:b/>
          <w:caps/>
          <w:sz w:val="24"/>
          <w:szCs w:val="24"/>
        </w:rPr>
        <w:t>SOAH DOCKET NO. 473-20-</w:t>
      </w:r>
      <w:r>
        <w:rPr>
          <w:b/>
          <w:caps/>
          <w:sz w:val="24"/>
          <w:szCs w:val="24"/>
        </w:rPr>
        <w:t>4539</w:t>
      </w:r>
      <w:r w:rsidRPr="00C97FA5">
        <w:rPr>
          <w:b/>
          <w:caps/>
          <w:sz w:val="24"/>
          <w:szCs w:val="24"/>
        </w:rPr>
        <w:t>.WS</w:t>
      </w:r>
    </w:p>
    <w:p w14:paraId="2879978A" w14:textId="77777777" w:rsidR="00C97FA5" w:rsidRPr="00C97FA5" w:rsidRDefault="00C97FA5" w:rsidP="00C97FA5">
      <w:pPr>
        <w:keepNext/>
        <w:overflowPunct/>
        <w:autoSpaceDE/>
        <w:autoSpaceDN/>
        <w:adjustRightInd/>
        <w:spacing w:line="360" w:lineRule="auto"/>
        <w:jc w:val="both"/>
        <w:textAlignment w:val="auto"/>
        <w:rPr>
          <w:b/>
          <w:sz w:val="24"/>
          <w:szCs w:val="24"/>
        </w:rPr>
      </w:pPr>
    </w:p>
    <w:p w14:paraId="5BB74EE4" w14:textId="77777777" w:rsidR="00C97FA5" w:rsidRPr="00C97FA5" w:rsidRDefault="00C97FA5" w:rsidP="00C97FA5">
      <w:pPr>
        <w:keepNext/>
        <w:overflowPunct/>
        <w:autoSpaceDE/>
        <w:autoSpaceDN/>
        <w:adjustRightInd/>
        <w:spacing w:line="360" w:lineRule="auto"/>
        <w:jc w:val="center"/>
        <w:textAlignment w:val="auto"/>
        <w:rPr>
          <w:b/>
          <w:sz w:val="24"/>
          <w:szCs w:val="24"/>
        </w:rPr>
      </w:pPr>
      <w:r w:rsidRPr="00C97FA5">
        <w:rPr>
          <w:b/>
          <w:sz w:val="24"/>
          <w:szCs w:val="24"/>
        </w:rPr>
        <w:t>CERTIFICATE OF SERVICE</w:t>
      </w:r>
    </w:p>
    <w:p w14:paraId="225A5ECA" w14:textId="3BE37BCD" w:rsidR="00C97FA5" w:rsidRPr="00C97FA5" w:rsidRDefault="00C97FA5" w:rsidP="00C97FA5">
      <w:pPr>
        <w:keepNext/>
        <w:spacing w:line="360" w:lineRule="auto"/>
        <w:ind w:firstLine="720"/>
        <w:jc w:val="both"/>
        <w:rPr>
          <w:color w:val="0D0D0D"/>
          <w:sz w:val="24"/>
          <w:szCs w:val="24"/>
        </w:rPr>
      </w:pPr>
      <w:r w:rsidRPr="00C97FA5">
        <w:rPr>
          <w:sz w:val="24"/>
          <w:szCs w:val="24"/>
        </w:rPr>
        <w:t>I</w:t>
      </w:r>
      <w:r w:rsidRPr="00C97FA5">
        <w:rPr>
          <w:color w:val="0D0D0D"/>
          <w:sz w:val="24"/>
          <w:szCs w:val="24"/>
        </w:rPr>
        <w:t xml:space="preserve"> certify that, unless otherwise ordered by the presiding officer, notice of the filing of this document was provided to all parties of record via electronic mail on</w:t>
      </w:r>
      <w:r w:rsidRPr="00C97FA5">
        <w:rPr>
          <w:sz w:val="24"/>
          <w:szCs w:val="24"/>
        </w:rPr>
        <w:t xml:space="preserve"> </w:t>
      </w:r>
      <w:r w:rsidRPr="00C97FA5">
        <w:rPr>
          <w:sz w:val="24"/>
          <w:szCs w:val="24"/>
        </w:rPr>
        <w:fldChar w:fldCharType="begin"/>
      </w:r>
      <w:r w:rsidRPr="00C97FA5">
        <w:rPr>
          <w:sz w:val="24"/>
          <w:szCs w:val="24"/>
        </w:rPr>
        <w:instrText xml:space="preserve"> DATE \@ "MMMM d, yyyy" </w:instrText>
      </w:r>
      <w:r w:rsidRPr="00C97FA5">
        <w:rPr>
          <w:sz w:val="24"/>
          <w:szCs w:val="24"/>
        </w:rPr>
        <w:fldChar w:fldCharType="separate"/>
      </w:r>
      <w:r w:rsidR="003A4266">
        <w:rPr>
          <w:noProof/>
          <w:sz w:val="24"/>
          <w:szCs w:val="24"/>
        </w:rPr>
        <w:t>August 21, 2020</w:t>
      </w:r>
      <w:r w:rsidRPr="00C97FA5">
        <w:rPr>
          <w:sz w:val="24"/>
          <w:szCs w:val="24"/>
        </w:rPr>
        <w:fldChar w:fldCharType="end"/>
      </w:r>
      <w:r w:rsidRPr="00C97FA5">
        <w:rPr>
          <w:color w:val="0D0D0D"/>
          <w:sz w:val="24"/>
          <w:szCs w:val="24"/>
        </w:rPr>
        <w:t>, in accordance with the Order Suspending Rules, issued in Project No. 50664.</w:t>
      </w:r>
      <w:bookmarkStart w:id="4" w:name="_GoBack"/>
      <w:bookmarkEnd w:id="4"/>
    </w:p>
    <w:p w14:paraId="7FF33CAD" w14:textId="77777777" w:rsidR="00C97FA5" w:rsidRPr="00C97FA5" w:rsidRDefault="00C97FA5" w:rsidP="00C97FA5">
      <w:pPr>
        <w:keepNext/>
        <w:overflowPunct/>
        <w:autoSpaceDE/>
        <w:autoSpaceDN/>
        <w:adjustRightInd/>
        <w:spacing w:line="360" w:lineRule="auto"/>
        <w:ind w:firstLine="720"/>
        <w:jc w:val="both"/>
        <w:textAlignment w:val="auto"/>
        <w:rPr>
          <w:sz w:val="24"/>
          <w:szCs w:val="24"/>
        </w:rPr>
      </w:pPr>
    </w:p>
    <w:p w14:paraId="316BBC20" w14:textId="0B0B0EA3" w:rsidR="00C97FA5" w:rsidRPr="00C97FA5" w:rsidRDefault="003A4266" w:rsidP="00C97FA5">
      <w:pPr>
        <w:keepNext/>
        <w:overflowPunct/>
        <w:autoSpaceDE/>
        <w:autoSpaceDN/>
        <w:adjustRightInd/>
        <w:ind w:left="3600" w:firstLine="720"/>
        <w:jc w:val="both"/>
        <w:textAlignment w:val="auto"/>
        <w:rPr>
          <w:sz w:val="24"/>
          <w:szCs w:val="24"/>
          <w:u w:val="single"/>
        </w:rPr>
      </w:pPr>
      <w:r>
        <w:rPr>
          <w:sz w:val="24"/>
          <w:szCs w:val="24"/>
          <w:u w:val="single"/>
        </w:rPr>
        <w:t>/s/ Robert Dakota Parish__</w:t>
      </w:r>
    </w:p>
    <w:p w14:paraId="0D1CD418" w14:textId="77777777" w:rsidR="00C97FA5" w:rsidRPr="00C97FA5" w:rsidRDefault="00C97FA5" w:rsidP="00C97FA5">
      <w:pPr>
        <w:overflowPunct/>
        <w:autoSpaceDE/>
        <w:autoSpaceDN/>
        <w:adjustRightInd/>
        <w:ind w:left="3600" w:firstLine="720"/>
        <w:jc w:val="both"/>
        <w:textAlignment w:val="auto"/>
        <w:rPr>
          <w:sz w:val="24"/>
          <w:szCs w:val="24"/>
        </w:rPr>
      </w:pPr>
      <w:r w:rsidRPr="00C97FA5">
        <w:rPr>
          <w:sz w:val="24"/>
        </w:rPr>
        <w:t>Robert Dakota Parish</w:t>
      </w:r>
    </w:p>
    <w:p w14:paraId="2601669A" w14:textId="77777777" w:rsidR="00C97FA5" w:rsidRPr="00C97FA5" w:rsidRDefault="00C97FA5" w:rsidP="00C97FA5">
      <w:pPr>
        <w:overflowPunct/>
        <w:autoSpaceDE/>
        <w:autoSpaceDN/>
        <w:adjustRightInd/>
        <w:spacing w:after="160" w:line="259" w:lineRule="auto"/>
        <w:textAlignment w:val="auto"/>
        <w:rPr>
          <w:rFonts w:asciiTheme="minorHAnsi" w:eastAsiaTheme="minorHAnsi" w:hAnsiTheme="minorHAnsi" w:cstheme="minorBidi"/>
          <w:sz w:val="22"/>
          <w:szCs w:val="22"/>
        </w:rPr>
      </w:pPr>
    </w:p>
    <w:bookmarkEnd w:id="3"/>
    <w:p w14:paraId="2294CF02" w14:textId="77777777" w:rsidR="00F17459" w:rsidRDefault="00F17459" w:rsidP="00C97FA5">
      <w:pPr>
        <w:jc w:val="both"/>
      </w:pPr>
    </w:p>
    <w:sectPr w:rsidR="00F17459"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F568C" w14:textId="77777777" w:rsidR="00E52D20" w:rsidRDefault="00E52D20" w:rsidP="00C97FA5">
      <w:r>
        <w:separator/>
      </w:r>
    </w:p>
  </w:endnote>
  <w:endnote w:type="continuationSeparator" w:id="0">
    <w:p w14:paraId="72593810" w14:textId="77777777" w:rsidR="00E52D20" w:rsidRDefault="00E52D20" w:rsidP="00C9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6C44A" w14:textId="77777777" w:rsidR="00C32A1C" w:rsidRDefault="00CD7597"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F8DB0" w14:textId="77777777" w:rsidR="00E52D20" w:rsidRDefault="00E52D20" w:rsidP="00C97FA5">
      <w:r>
        <w:separator/>
      </w:r>
    </w:p>
  </w:footnote>
  <w:footnote w:type="continuationSeparator" w:id="0">
    <w:p w14:paraId="60703CB5" w14:textId="77777777" w:rsidR="00E52D20" w:rsidRDefault="00E52D20" w:rsidP="00C97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6C4D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C0EA1"/>
    <w:multiLevelType w:val="multilevel"/>
    <w:tmpl w:val="B14EAC86"/>
    <w:lvl w:ilvl="0">
      <w:start w:val="5"/>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67C25"/>
    <w:multiLevelType w:val="multilevel"/>
    <w:tmpl w:val="C8BA3614"/>
    <w:lvl w:ilvl="0">
      <w:start w:val="1"/>
      <w:numFmt w:val="decimal"/>
      <w:pStyle w:val="IssueList"/>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BF63FC"/>
    <w:multiLevelType w:val="multilevel"/>
    <w:tmpl w:val="1506CFA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2316B"/>
    <w:multiLevelType w:val="multilevel"/>
    <w:tmpl w:val="49D619A6"/>
    <w:lvl w:ilvl="0">
      <w:start w:val="3"/>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650009"/>
    <w:multiLevelType w:val="hybridMultilevel"/>
    <w:tmpl w:val="6C28B990"/>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EA1D7B"/>
    <w:multiLevelType w:val="hybridMultilevel"/>
    <w:tmpl w:val="6A3E45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9401BB"/>
    <w:multiLevelType w:val="multilevel"/>
    <w:tmpl w:val="12AC8F2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1C4ED1"/>
    <w:multiLevelType w:val="multilevel"/>
    <w:tmpl w:val="CCEE4828"/>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271A1"/>
    <w:multiLevelType w:val="multilevel"/>
    <w:tmpl w:val="0ACA434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756233"/>
    <w:multiLevelType w:val="multilevel"/>
    <w:tmpl w:val="F14451D2"/>
    <w:lvl w:ilvl="0">
      <w:start w:val="12"/>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FC537A"/>
    <w:multiLevelType w:val="multilevel"/>
    <w:tmpl w:val="667AB0E6"/>
    <w:lvl w:ilvl="0">
      <w:start w:val="16"/>
      <w:numFmt w:val="decimal"/>
      <w:lvlText w:val="%1."/>
      <w:lvlJc w:val="left"/>
      <w:pPr>
        <w:tabs>
          <w:tab w:val="left" w:pos="28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797C17"/>
    <w:multiLevelType w:val="multilevel"/>
    <w:tmpl w:val="C70CD1B8"/>
    <w:lvl w:ilvl="0">
      <w:start w:val="4"/>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DD6773"/>
    <w:multiLevelType w:val="multilevel"/>
    <w:tmpl w:val="C23CFDB2"/>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AE176F"/>
    <w:multiLevelType w:val="multilevel"/>
    <w:tmpl w:val="5FB04214"/>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10"/>
  </w:num>
  <w:num w:numId="5">
    <w:abstractNumId w:val="1"/>
  </w:num>
  <w:num w:numId="6">
    <w:abstractNumId w:val="4"/>
  </w:num>
  <w:num w:numId="7">
    <w:abstractNumId w:val="14"/>
  </w:num>
  <w:num w:numId="8">
    <w:abstractNumId w:val="5"/>
  </w:num>
  <w:num w:numId="9">
    <w:abstractNumId w:val="11"/>
  </w:num>
  <w:num w:numId="10">
    <w:abstractNumId w:val="9"/>
  </w:num>
  <w:num w:numId="11">
    <w:abstractNumId w:val="13"/>
  </w:num>
  <w:num w:numId="12">
    <w:abstractNumId w:val="15"/>
  </w:num>
  <w:num w:numId="13">
    <w:abstractNumId w:val="8"/>
  </w:num>
  <w:num w:numId="14">
    <w:abstractNumId w:val="12"/>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A5"/>
    <w:rsid w:val="00001A5B"/>
    <w:rsid w:val="000600F6"/>
    <w:rsid w:val="00067ED3"/>
    <w:rsid w:val="000D1115"/>
    <w:rsid w:val="0020653B"/>
    <w:rsid w:val="00212887"/>
    <w:rsid w:val="00250FD4"/>
    <w:rsid w:val="00341EBB"/>
    <w:rsid w:val="003A4266"/>
    <w:rsid w:val="003E3A30"/>
    <w:rsid w:val="003F508A"/>
    <w:rsid w:val="00454E18"/>
    <w:rsid w:val="005D44CE"/>
    <w:rsid w:val="00674E0E"/>
    <w:rsid w:val="006A2AF9"/>
    <w:rsid w:val="006C2A0B"/>
    <w:rsid w:val="00747AE6"/>
    <w:rsid w:val="007D68A3"/>
    <w:rsid w:val="007E3A96"/>
    <w:rsid w:val="007F5AC3"/>
    <w:rsid w:val="008549F3"/>
    <w:rsid w:val="008A02D3"/>
    <w:rsid w:val="008D1B7F"/>
    <w:rsid w:val="009603B2"/>
    <w:rsid w:val="00976380"/>
    <w:rsid w:val="00AB576A"/>
    <w:rsid w:val="00B03BFA"/>
    <w:rsid w:val="00B71959"/>
    <w:rsid w:val="00B97F3E"/>
    <w:rsid w:val="00BE1C4E"/>
    <w:rsid w:val="00C615C6"/>
    <w:rsid w:val="00C97FA5"/>
    <w:rsid w:val="00CD7597"/>
    <w:rsid w:val="00D1427D"/>
    <w:rsid w:val="00DA5CF6"/>
    <w:rsid w:val="00DB2D08"/>
    <w:rsid w:val="00E52D20"/>
    <w:rsid w:val="00E95477"/>
    <w:rsid w:val="00F17459"/>
    <w:rsid w:val="00F87FF4"/>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7FB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F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97FA5"/>
    <w:pPr>
      <w:overflowPunct/>
      <w:autoSpaceDE/>
      <w:autoSpaceDN/>
      <w:adjustRightInd/>
      <w:jc w:val="both"/>
      <w:textAlignment w:val="auto"/>
    </w:pPr>
  </w:style>
  <w:style w:type="character" w:customStyle="1" w:styleId="FootnoteTextChar">
    <w:name w:val="Footnote Text Char"/>
    <w:basedOn w:val="DefaultParagraphFont"/>
    <w:link w:val="FootnoteText"/>
    <w:rsid w:val="00C97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97FA5"/>
    <w:rPr>
      <w:position w:val="6"/>
    </w:rPr>
  </w:style>
  <w:style w:type="paragraph" w:customStyle="1" w:styleId="Normaldouble">
    <w:name w:val="Normal double"/>
    <w:basedOn w:val="Normal"/>
    <w:link w:val="NormaldoubleChar"/>
    <w:rsid w:val="00C97FA5"/>
    <w:pPr>
      <w:overflowPunct/>
      <w:autoSpaceDE/>
      <w:autoSpaceDN/>
      <w:adjustRightInd/>
      <w:spacing w:line="480" w:lineRule="auto"/>
      <w:jc w:val="both"/>
      <w:textAlignment w:val="auto"/>
    </w:pPr>
    <w:rPr>
      <w:sz w:val="24"/>
    </w:rPr>
  </w:style>
  <w:style w:type="paragraph" w:styleId="Footer">
    <w:name w:val="footer"/>
    <w:basedOn w:val="Normal"/>
    <w:link w:val="FooterChar"/>
    <w:rsid w:val="00C97FA5"/>
    <w:pPr>
      <w:tabs>
        <w:tab w:val="center" w:pos="4320"/>
        <w:tab w:val="right" w:pos="8640"/>
      </w:tabs>
    </w:pPr>
  </w:style>
  <w:style w:type="character" w:customStyle="1" w:styleId="FooterChar">
    <w:name w:val="Footer Char"/>
    <w:basedOn w:val="DefaultParagraphFont"/>
    <w:link w:val="Footer"/>
    <w:rsid w:val="00C97FA5"/>
    <w:rPr>
      <w:rFonts w:ascii="Times New Roman" w:eastAsia="Times New Roman" w:hAnsi="Times New Roman" w:cs="Times New Roman"/>
      <w:sz w:val="20"/>
      <w:szCs w:val="20"/>
    </w:rPr>
  </w:style>
  <w:style w:type="paragraph" w:styleId="ListParagraph">
    <w:name w:val="List Paragraph"/>
    <w:basedOn w:val="Normal"/>
    <w:uiPriority w:val="34"/>
    <w:qFormat/>
    <w:rsid w:val="00C97FA5"/>
    <w:pPr>
      <w:ind w:left="720"/>
      <w:contextualSpacing/>
    </w:pPr>
  </w:style>
  <w:style w:type="paragraph" w:customStyle="1" w:styleId="Docketnumber">
    <w:name w:val="Docket number"/>
    <w:basedOn w:val="Normal"/>
    <w:rsid w:val="00C97FA5"/>
    <w:pPr>
      <w:overflowPunct/>
      <w:autoSpaceDE/>
      <w:autoSpaceDN/>
      <w:adjustRightInd/>
      <w:jc w:val="center"/>
      <w:textAlignment w:val="auto"/>
    </w:pPr>
    <w:rPr>
      <w:b/>
      <w:caps/>
      <w:sz w:val="28"/>
    </w:rPr>
  </w:style>
  <w:style w:type="character" w:customStyle="1" w:styleId="NormaldoubleChar">
    <w:name w:val="Normal double Char"/>
    <w:link w:val="Normaldouble"/>
    <w:rsid w:val="00C97FA5"/>
    <w:rPr>
      <w:rFonts w:ascii="Times New Roman" w:eastAsia="Times New Roman" w:hAnsi="Times New Roman" w:cs="Times New Roman"/>
      <w:sz w:val="24"/>
      <w:szCs w:val="20"/>
    </w:rPr>
  </w:style>
  <w:style w:type="paragraph" w:customStyle="1" w:styleId="Docketstyle">
    <w:name w:val="Docket style"/>
    <w:basedOn w:val="Normal"/>
    <w:rsid w:val="00C97FA5"/>
    <w:pPr>
      <w:keepNext/>
      <w:tabs>
        <w:tab w:val="center" w:pos="4770"/>
        <w:tab w:val="left" w:pos="5400"/>
      </w:tabs>
      <w:overflowPunct/>
      <w:autoSpaceDE/>
      <w:autoSpaceDN/>
      <w:adjustRightInd/>
      <w:spacing w:line="288" w:lineRule="auto"/>
      <w:jc w:val="both"/>
      <w:textAlignment w:val="auto"/>
    </w:pPr>
    <w:rPr>
      <w:b/>
      <w:caps/>
      <w:sz w:val="24"/>
    </w:rPr>
  </w:style>
  <w:style w:type="paragraph" w:styleId="ListBullet">
    <w:name w:val="List Bullet"/>
    <w:basedOn w:val="Normal"/>
    <w:rsid w:val="00C97FA5"/>
    <w:pPr>
      <w:numPr>
        <w:numId w:val="1"/>
      </w:numPr>
      <w:overflowPunct/>
      <w:autoSpaceDE/>
      <w:autoSpaceDN/>
      <w:adjustRightInd/>
      <w:contextualSpacing/>
      <w:jc w:val="both"/>
      <w:textAlignment w:val="auto"/>
    </w:pPr>
    <w:rPr>
      <w:rFonts w:ascii="Times" w:hAnsi="Times"/>
      <w:sz w:val="24"/>
    </w:rPr>
  </w:style>
  <w:style w:type="paragraph" w:customStyle="1" w:styleId="IssueList">
    <w:name w:val="Issue List"/>
    <w:basedOn w:val="Normal"/>
    <w:qFormat/>
    <w:rsid w:val="00250FD4"/>
    <w:pPr>
      <w:numPr>
        <w:numId w:val="15"/>
      </w:numPr>
      <w:overflowPunct/>
      <w:autoSpaceDE/>
      <w:autoSpaceDN/>
      <w:adjustRightInd/>
      <w:spacing w:before="120" w:line="360" w:lineRule="auto"/>
      <w:jc w:val="both"/>
      <w:textAlignment w:val="auto"/>
    </w:pPr>
    <w:rPr>
      <w:snapToGrid w:val="0"/>
      <w:sz w:val="24"/>
    </w:rPr>
  </w:style>
  <w:style w:type="paragraph" w:customStyle="1" w:styleId="Issuesublist">
    <w:name w:val="Issue sub list"/>
    <w:basedOn w:val="Normal"/>
    <w:qFormat/>
    <w:rsid w:val="00250FD4"/>
    <w:pPr>
      <w:numPr>
        <w:ilvl w:val="1"/>
        <w:numId w:val="15"/>
      </w:numPr>
      <w:overflowPunct/>
      <w:autoSpaceDE/>
      <w:autoSpaceDN/>
      <w:adjustRightInd/>
      <w:spacing w:after="120" w:line="360" w:lineRule="auto"/>
      <w:jc w:val="both"/>
      <w:textAlignment w:val="auto"/>
    </w:pPr>
    <w:rPr>
      <w:sz w:val="24"/>
    </w:rPr>
  </w:style>
  <w:style w:type="paragraph" w:customStyle="1" w:styleId="Issuesub2list">
    <w:name w:val="Issue sub2 list"/>
    <w:basedOn w:val="Normal"/>
    <w:qFormat/>
    <w:rsid w:val="00250FD4"/>
    <w:pPr>
      <w:numPr>
        <w:ilvl w:val="2"/>
        <w:numId w:val="15"/>
      </w:numPr>
      <w:overflowPunct/>
      <w:autoSpaceDE/>
      <w:autoSpaceDN/>
      <w:adjustRightInd/>
      <w:spacing w:after="120" w:line="360" w:lineRule="auto"/>
      <w:jc w:val="both"/>
      <w:textAlignment w:val="auto"/>
    </w:pPr>
    <w:rPr>
      <w:sz w:val="24"/>
    </w:rPr>
  </w:style>
  <w:style w:type="paragraph" w:styleId="BalloonText">
    <w:name w:val="Balloon Text"/>
    <w:basedOn w:val="Normal"/>
    <w:link w:val="BalloonTextChar"/>
    <w:uiPriority w:val="99"/>
    <w:semiHidden/>
    <w:unhideWhenUsed/>
    <w:rsid w:val="00F87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FF4"/>
    <w:rPr>
      <w:rFonts w:ascii="Segoe UI" w:eastAsia="Times New Roman" w:hAnsi="Segoe UI" w:cs="Segoe UI"/>
      <w:sz w:val="18"/>
      <w:szCs w:val="18"/>
    </w:rPr>
  </w:style>
  <w:style w:type="paragraph" w:styleId="Header">
    <w:name w:val="header"/>
    <w:basedOn w:val="Normal"/>
    <w:link w:val="HeaderChar"/>
    <w:uiPriority w:val="99"/>
    <w:unhideWhenUsed/>
    <w:rsid w:val="00CD7597"/>
    <w:pPr>
      <w:tabs>
        <w:tab w:val="center" w:pos="4680"/>
        <w:tab w:val="right" w:pos="9360"/>
      </w:tabs>
    </w:pPr>
  </w:style>
  <w:style w:type="character" w:customStyle="1" w:styleId="HeaderChar">
    <w:name w:val="Header Char"/>
    <w:basedOn w:val="DefaultParagraphFont"/>
    <w:link w:val="Header"/>
    <w:uiPriority w:val="99"/>
    <w:rsid w:val="00CD759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1690</Words>
  <Characters>9637</Characters>
  <Application>Microsoft Office Word</Application>
  <DocSecurity>0</DocSecurity>
  <Lines>80</Lines>
  <Paragraphs>22</Paragraphs>
  <ScaleCrop>false</ScaleCrop>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2020-08-21T15:22:00Z</dcterms:created>
  <dcterms:modified xsi:type="dcterms:W3CDTF">2020-08-21T15:22:00Z</dcterms:modified>
</cp:coreProperties>
</file>